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5D60B05" w14:textId="755BF84D" w:rsidR="00C13B93" w:rsidRPr="00C13B93" w:rsidRDefault="00C13B93" w:rsidP="00697794">
      <w:pPr>
        <w:rPr>
          <w:b/>
        </w:rPr>
      </w:pPr>
    </w:p>
    <w:tbl>
      <w:tblPr>
        <w:tblW w:w="9816" w:type="dxa"/>
        <w:tblCellMar>
          <w:left w:w="10" w:type="dxa"/>
          <w:right w:w="10" w:type="dxa"/>
        </w:tblCellMar>
        <w:tblLook w:val="04A0" w:firstRow="1" w:lastRow="0" w:firstColumn="1" w:lastColumn="0" w:noHBand="0" w:noVBand="1"/>
      </w:tblPr>
      <w:tblGrid>
        <w:gridCol w:w="4927"/>
        <w:gridCol w:w="4889"/>
      </w:tblGrid>
      <w:tr w:rsidR="007E71CC" w:rsidRPr="000908A7" w14:paraId="6237A7AA" w14:textId="77777777" w:rsidTr="00EE213D">
        <w:trPr>
          <w:trHeight w:val="1"/>
        </w:trPr>
        <w:tc>
          <w:tcPr>
            <w:tcW w:w="4927" w:type="dxa"/>
            <w:shd w:val="clear" w:color="auto" w:fill="auto"/>
            <w:tcMar>
              <w:left w:w="108" w:type="dxa"/>
              <w:right w:w="108" w:type="dxa"/>
            </w:tcMar>
          </w:tcPr>
          <w:p w14:paraId="7F717476" w14:textId="0C07AAFC" w:rsidR="007E71CC" w:rsidRPr="000908A7" w:rsidRDefault="00B92597" w:rsidP="009731CB">
            <w:pPr>
              <w:spacing w:after="0" w:line="240" w:lineRule="auto"/>
              <w:ind w:right="-10"/>
              <w:rPr>
                <w:rFonts w:ascii="Arial" w:hAnsi="Arial" w:cs="Arial"/>
              </w:rPr>
            </w:pPr>
            <w:r>
              <w:rPr>
                <w:rFonts w:ascii="Arial" w:eastAsia="Arial" w:hAnsi="Arial" w:cs="Arial"/>
              </w:rPr>
              <w:t xml:space="preserve">September </w:t>
            </w:r>
            <w:r w:rsidR="00B05C16">
              <w:rPr>
                <w:rFonts w:ascii="Arial" w:eastAsia="Arial" w:hAnsi="Arial" w:cs="Arial"/>
              </w:rPr>
              <w:t>0</w:t>
            </w:r>
            <w:r w:rsidR="008F2A56">
              <w:rPr>
                <w:rFonts w:ascii="Arial" w:eastAsia="Arial" w:hAnsi="Arial" w:cs="Arial"/>
              </w:rPr>
              <w:t>7</w:t>
            </w:r>
            <w:r w:rsidR="00C943B0">
              <w:rPr>
                <w:rFonts w:ascii="Arial" w:eastAsia="Arial" w:hAnsi="Arial" w:cs="Arial"/>
              </w:rPr>
              <w:t>,</w:t>
            </w:r>
            <w:r w:rsidR="007E71CC">
              <w:rPr>
                <w:rFonts w:ascii="Arial" w:eastAsia="Arial" w:hAnsi="Arial" w:cs="Arial"/>
              </w:rPr>
              <w:t xml:space="preserve"> 202</w:t>
            </w:r>
            <w:r w:rsidR="00B809FA">
              <w:rPr>
                <w:rFonts w:ascii="Arial" w:eastAsia="Arial" w:hAnsi="Arial" w:cs="Arial"/>
              </w:rPr>
              <w:t>1</w:t>
            </w:r>
          </w:p>
        </w:tc>
        <w:tc>
          <w:tcPr>
            <w:tcW w:w="4889" w:type="dxa"/>
            <w:shd w:val="clear" w:color="auto" w:fill="auto"/>
            <w:tcMar>
              <w:left w:w="108" w:type="dxa"/>
              <w:right w:w="108" w:type="dxa"/>
            </w:tcMar>
          </w:tcPr>
          <w:p w14:paraId="3E8DD52B" w14:textId="77777777" w:rsidR="0075385C" w:rsidRPr="000908A7" w:rsidRDefault="00036BA5" w:rsidP="009731CB">
            <w:pPr>
              <w:spacing w:after="0" w:line="240" w:lineRule="auto"/>
              <w:ind w:right="300"/>
              <w:jc w:val="right"/>
              <w:rPr>
                <w:rFonts w:ascii="Arial" w:hAnsi="Arial" w:cs="Arial"/>
              </w:rPr>
            </w:pPr>
            <w:r>
              <w:rPr>
                <w:rFonts w:ascii="Arial" w:eastAsia="Arial" w:hAnsi="Arial" w:cs="Arial"/>
              </w:rPr>
              <w:t xml:space="preserve"> </w:t>
            </w:r>
            <w:r w:rsidR="0075385C" w:rsidRPr="000908A7">
              <w:rPr>
                <w:rFonts w:ascii="Arial" w:eastAsia="Arial" w:hAnsi="Arial" w:cs="Arial"/>
              </w:rPr>
              <w:t>TSX-V: FCO</w:t>
            </w:r>
          </w:p>
        </w:tc>
      </w:tr>
    </w:tbl>
    <w:p w14:paraId="0C2804D2" w14:textId="77777777" w:rsidR="0075385C" w:rsidRPr="000908A7" w:rsidRDefault="0075385C" w:rsidP="0075385C">
      <w:pPr>
        <w:spacing w:after="0" w:line="240" w:lineRule="auto"/>
        <w:ind w:right="-10"/>
        <w:rPr>
          <w:rFonts w:ascii="Arial" w:eastAsia="Arial" w:hAnsi="Arial" w:cs="Arial"/>
        </w:rPr>
      </w:pPr>
    </w:p>
    <w:p w14:paraId="4E2FE06D" w14:textId="77777777" w:rsidR="00031712" w:rsidRDefault="00031712" w:rsidP="00031712">
      <w:pPr>
        <w:spacing w:after="0" w:line="240" w:lineRule="auto"/>
        <w:ind w:right="-10"/>
        <w:jc w:val="center"/>
        <w:rPr>
          <w:rFonts w:ascii="Arial" w:eastAsia="Arial" w:hAnsi="Arial" w:cs="Arial"/>
          <w:b/>
          <w:bCs/>
        </w:rPr>
      </w:pPr>
      <w:r>
        <w:rPr>
          <w:rFonts w:ascii="Arial" w:eastAsia="Arial" w:hAnsi="Arial" w:cs="Arial"/>
          <w:b/>
          <w:bCs/>
        </w:rPr>
        <w:t xml:space="preserve">Fabled Hits Supergene Quartz Breccia Over 1.35 Meters Grading 689.56 g/t Ag Eq </w:t>
      </w:r>
    </w:p>
    <w:p w14:paraId="570BA474" w14:textId="74B0E8A1" w:rsidR="00962B2F" w:rsidRDefault="00962B2F" w:rsidP="00D30206">
      <w:pPr>
        <w:spacing w:after="0" w:line="240" w:lineRule="auto"/>
        <w:ind w:right="-10"/>
        <w:jc w:val="center"/>
        <w:rPr>
          <w:rFonts w:ascii="Arial" w:eastAsia="Arial" w:hAnsi="Arial" w:cs="Arial"/>
          <w:b/>
          <w:bCs/>
        </w:rPr>
      </w:pPr>
    </w:p>
    <w:p w14:paraId="42308C3C" w14:textId="2435B125" w:rsidR="0088320B" w:rsidRPr="00E53320" w:rsidRDefault="0075385C" w:rsidP="00E53320">
      <w:pPr>
        <w:spacing w:before="0" w:after="0" w:line="240" w:lineRule="auto"/>
        <w:jc w:val="both"/>
        <w:rPr>
          <w:rFonts w:ascii="Times New Roman" w:eastAsia="Times New Roman" w:hAnsi="Times New Roman" w:cs="Times New Roman"/>
          <w:color w:val="auto"/>
          <w:kern w:val="0"/>
          <w:sz w:val="24"/>
          <w:szCs w:val="24"/>
          <w:lang w:val="en-CA" w:eastAsia="en-US"/>
        </w:rPr>
      </w:pPr>
      <w:r w:rsidRPr="00D30206">
        <w:rPr>
          <w:rFonts w:ascii="Arial" w:hAnsi="Arial" w:cs="Arial"/>
        </w:rPr>
        <w:t xml:space="preserve">Vancouver, British Columbia – Fabled </w:t>
      </w:r>
      <w:r w:rsidR="00332078" w:rsidRPr="00D30206">
        <w:rPr>
          <w:rFonts w:ascii="Arial" w:hAnsi="Arial" w:cs="Arial"/>
        </w:rPr>
        <w:t>Silver Gold</w:t>
      </w:r>
      <w:r w:rsidRPr="00D30206">
        <w:rPr>
          <w:rFonts w:ascii="Arial" w:hAnsi="Arial" w:cs="Arial"/>
        </w:rPr>
        <w:t xml:space="preserve"> Corp. (“Fabled” or the “Company”) (TSXV:</w:t>
      </w:r>
      <w:r w:rsidR="008859CC">
        <w:rPr>
          <w:rFonts w:ascii="Arial" w:hAnsi="Arial" w:cs="Arial"/>
        </w:rPr>
        <w:t xml:space="preserve"> </w:t>
      </w:r>
      <w:r w:rsidRPr="00D30206">
        <w:rPr>
          <w:rFonts w:ascii="Arial" w:hAnsi="Arial" w:cs="Arial"/>
        </w:rPr>
        <w:t>FCO</w:t>
      </w:r>
      <w:r w:rsidR="00222543">
        <w:rPr>
          <w:rFonts w:ascii="Arial" w:hAnsi="Arial" w:cs="Arial"/>
        </w:rPr>
        <w:t xml:space="preserve">; </w:t>
      </w:r>
      <w:r w:rsidR="0088320B" w:rsidRPr="0088320B">
        <w:rPr>
          <w:rFonts w:ascii="Arial" w:eastAsia="Times New Roman" w:hAnsi="Arial" w:cs="Arial"/>
          <w:color w:val="595959"/>
          <w:kern w:val="0"/>
          <w:shd w:val="clear" w:color="auto" w:fill="FFFFFF"/>
          <w:lang w:val="en-CA" w:eastAsia="en-US"/>
        </w:rPr>
        <w:t>OTC</w:t>
      </w:r>
      <w:r w:rsidR="00BE5344">
        <w:rPr>
          <w:rFonts w:ascii="Arial" w:eastAsia="Times New Roman" w:hAnsi="Arial" w:cs="Arial"/>
          <w:color w:val="595959"/>
          <w:kern w:val="0"/>
          <w:shd w:val="clear" w:color="auto" w:fill="FFFFFF"/>
          <w:lang w:val="en-CA" w:eastAsia="en-US"/>
        </w:rPr>
        <w:t>QB</w:t>
      </w:r>
      <w:r w:rsidR="0088320B" w:rsidRPr="0088320B">
        <w:rPr>
          <w:rFonts w:ascii="Arial" w:eastAsia="Times New Roman" w:hAnsi="Arial" w:cs="Arial"/>
          <w:color w:val="595959"/>
          <w:kern w:val="0"/>
          <w:shd w:val="clear" w:color="auto" w:fill="FFFFFF"/>
          <w:lang w:val="en-CA" w:eastAsia="en-US"/>
        </w:rPr>
        <w:t>:</w:t>
      </w:r>
      <w:r w:rsidR="008859CC">
        <w:rPr>
          <w:rFonts w:ascii="Arial" w:eastAsia="Times New Roman" w:hAnsi="Arial" w:cs="Arial"/>
          <w:color w:val="595959"/>
          <w:kern w:val="0"/>
          <w:shd w:val="clear" w:color="auto" w:fill="FFFFFF"/>
          <w:lang w:val="en-CA" w:eastAsia="en-US"/>
        </w:rPr>
        <w:t xml:space="preserve"> </w:t>
      </w:r>
      <w:r w:rsidR="0088320B" w:rsidRPr="0088320B">
        <w:rPr>
          <w:rFonts w:ascii="Arial" w:eastAsia="Times New Roman" w:hAnsi="Arial" w:cs="Arial"/>
          <w:color w:val="595959"/>
          <w:kern w:val="0"/>
          <w:shd w:val="clear" w:color="auto" w:fill="FFFFFF"/>
          <w:lang w:val="en-CA" w:eastAsia="en-US"/>
        </w:rPr>
        <w:t>FBSGF</w:t>
      </w:r>
      <w:r w:rsidR="00BE5344">
        <w:rPr>
          <w:rFonts w:ascii="Arial" w:eastAsia="Times New Roman" w:hAnsi="Arial" w:cs="Arial"/>
          <w:color w:val="595959"/>
          <w:kern w:val="0"/>
          <w:shd w:val="clear" w:color="auto" w:fill="FFFFFF"/>
          <w:lang w:val="en-CA" w:eastAsia="en-US"/>
        </w:rPr>
        <w:t>,</w:t>
      </w:r>
      <w:r w:rsidR="0088320B">
        <w:rPr>
          <w:rFonts w:ascii="Times New Roman" w:eastAsia="Times New Roman" w:hAnsi="Times New Roman" w:cs="Times New Roman"/>
          <w:color w:val="auto"/>
          <w:kern w:val="0"/>
          <w:sz w:val="24"/>
          <w:szCs w:val="24"/>
          <w:lang w:val="en-CA" w:eastAsia="en-US"/>
        </w:rPr>
        <w:t xml:space="preserve"> </w:t>
      </w:r>
      <w:r w:rsidR="0088320B" w:rsidRPr="0091221F">
        <w:rPr>
          <w:rFonts w:ascii="Arial" w:eastAsia="Times New Roman" w:hAnsi="Arial" w:cs="Arial"/>
          <w:kern w:val="0"/>
          <w:lang w:val="en-CA" w:eastAsia="en-US"/>
        </w:rPr>
        <w:t>and</w:t>
      </w:r>
      <w:r w:rsidR="0088320B" w:rsidRPr="0091221F">
        <w:rPr>
          <w:rFonts w:ascii="Arial" w:eastAsia="Times New Roman" w:hAnsi="Arial" w:cs="Arial"/>
          <w:color w:val="auto"/>
          <w:kern w:val="0"/>
          <w:sz w:val="24"/>
          <w:szCs w:val="24"/>
          <w:lang w:val="en-CA" w:eastAsia="en-US"/>
        </w:rPr>
        <w:t xml:space="preserve"> </w:t>
      </w:r>
      <w:r w:rsidR="00A75E57" w:rsidRPr="00D30206">
        <w:rPr>
          <w:rFonts w:ascii="Arial" w:hAnsi="Arial" w:cs="Arial"/>
        </w:rPr>
        <w:t>FSE: 7</w:t>
      </w:r>
      <w:r w:rsidR="00F02E79" w:rsidRPr="00D30206">
        <w:rPr>
          <w:rFonts w:ascii="Arial" w:hAnsi="Arial" w:cs="Arial"/>
        </w:rPr>
        <w:t>NQ) is</w:t>
      </w:r>
      <w:r w:rsidRPr="000908A7">
        <w:rPr>
          <w:rFonts w:ascii="Arial" w:hAnsi="Arial" w:cs="Arial"/>
        </w:rPr>
        <w:t xml:space="preserve"> pleased to announce </w:t>
      </w:r>
      <w:r w:rsidR="00031712">
        <w:rPr>
          <w:rFonts w:ascii="Arial" w:hAnsi="Arial" w:cs="Arial"/>
        </w:rPr>
        <w:t xml:space="preserve">additional </w:t>
      </w:r>
      <w:r w:rsidR="00C815E5">
        <w:rPr>
          <w:rFonts w:ascii="Arial" w:hAnsi="Arial" w:cs="Arial"/>
        </w:rPr>
        <w:t xml:space="preserve">results </w:t>
      </w:r>
      <w:r w:rsidR="00031712">
        <w:rPr>
          <w:rFonts w:ascii="Arial" w:hAnsi="Arial" w:cs="Arial"/>
        </w:rPr>
        <w:t>from</w:t>
      </w:r>
      <w:r w:rsidR="00BE5344">
        <w:rPr>
          <w:rFonts w:ascii="Arial" w:hAnsi="Arial" w:cs="Arial"/>
        </w:rPr>
        <w:t xml:space="preserve"> </w:t>
      </w:r>
      <w:r w:rsidR="00C815E5">
        <w:rPr>
          <w:rFonts w:ascii="Arial" w:hAnsi="Arial" w:cs="Arial"/>
        </w:rPr>
        <w:t xml:space="preserve">underground </w:t>
      </w:r>
      <w:r w:rsidR="008970BA">
        <w:rPr>
          <w:rFonts w:ascii="Arial" w:hAnsi="Arial" w:cs="Arial"/>
        </w:rPr>
        <w:t>diamond drilling</w:t>
      </w:r>
      <w:r w:rsidR="0091221F">
        <w:rPr>
          <w:rFonts w:ascii="Arial" w:hAnsi="Arial" w:cs="Arial"/>
        </w:rPr>
        <w:t xml:space="preserve"> </w:t>
      </w:r>
      <w:r w:rsidR="00031712">
        <w:rPr>
          <w:rFonts w:ascii="Arial" w:hAnsi="Arial" w:cs="Arial"/>
        </w:rPr>
        <w:t>of</w:t>
      </w:r>
      <w:r w:rsidR="002A510B">
        <w:rPr>
          <w:rFonts w:ascii="Arial" w:hAnsi="Arial" w:cs="Arial"/>
        </w:rPr>
        <w:t xml:space="preserve"> </w:t>
      </w:r>
      <w:r w:rsidR="000301AB">
        <w:rPr>
          <w:rFonts w:ascii="Arial" w:hAnsi="Arial" w:cs="Arial"/>
        </w:rPr>
        <w:t xml:space="preserve">the </w:t>
      </w:r>
      <w:proofErr w:type="gramStart"/>
      <w:r w:rsidR="00C815E5">
        <w:rPr>
          <w:rFonts w:ascii="Arial" w:hAnsi="Arial" w:cs="Arial"/>
        </w:rPr>
        <w:t>1</w:t>
      </w:r>
      <w:r w:rsidR="008970BA">
        <w:rPr>
          <w:rFonts w:ascii="Arial" w:hAnsi="Arial" w:cs="Arial"/>
        </w:rPr>
        <w:t>,2</w:t>
      </w:r>
      <w:r w:rsidR="000301AB">
        <w:rPr>
          <w:rFonts w:ascii="Arial" w:hAnsi="Arial" w:cs="Arial"/>
        </w:rPr>
        <w:t>00 meter</w:t>
      </w:r>
      <w:proofErr w:type="gramEnd"/>
      <w:r w:rsidR="000301AB">
        <w:rPr>
          <w:rFonts w:ascii="Arial" w:hAnsi="Arial" w:cs="Arial"/>
        </w:rPr>
        <w:t xml:space="preserve"> </w:t>
      </w:r>
      <w:r w:rsidR="00C815E5">
        <w:rPr>
          <w:rFonts w:ascii="Arial" w:hAnsi="Arial" w:cs="Arial"/>
        </w:rPr>
        <w:t xml:space="preserve">underground </w:t>
      </w:r>
      <w:r w:rsidR="000301AB">
        <w:rPr>
          <w:rFonts w:ascii="Arial" w:hAnsi="Arial" w:cs="Arial"/>
        </w:rPr>
        <w:t>drill program</w:t>
      </w:r>
      <w:r w:rsidR="00C50AC9">
        <w:rPr>
          <w:rFonts w:ascii="Arial" w:hAnsi="Arial" w:cs="Arial"/>
        </w:rPr>
        <w:t xml:space="preserve"> </w:t>
      </w:r>
      <w:r w:rsidR="00BB70E5">
        <w:rPr>
          <w:rFonts w:ascii="Arial" w:hAnsi="Arial" w:cs="Arial"/>
        </w:rPr>
        <w:t xml:space="preserve">at </w:t>
      </w:r>
      <w:r w:rsidR="005162F0">
        <w:rPr>
          <w:rFonts w:ascii="Arial" w:hAnsi="Arial" w:cs="Arial"/>
        </w:rPr>
        <w:t xml:space="preserve">the </w:t>
      </w:r>
      <w:r w:rsidR="0091221F">
        <w:rPr>
          <w:rFonts w:ascii="Arial" w:hAnsi="Arial" w:cs="Arial"/>
        </w:rPr>
        <w:t>“</w:t>
      </w:r>
      <w:r w:rsidR="005162F0">
        <w:rPr>
          <w:rFonts w:ascii="Arial" w:hAnsi="Arial" w:cs="Arial"/>
        </w:rPr>
        <w:t>Santa Maria</w:t>
      </w:r>
      <w:r w:rsidR="0091221F">
        <w:rPr>
          <w:rFonts w:ascii="Arial" w:hAnsi="Arial" w:cs="Arial"/>
        </w:rPr>
        <w:t>”</w:t>
      </w:r>
      <w:r w:rsidR="005162F0">
        <w:rPr>
          <w:rFonts w:ascii="Arial" w:hAnsi="Arial" w:cs="Arial"/>
        </w:rPr>
        <w:t xml:space="preserve"> Property</w:t>
      </w:r>
      <w:r w:rsidR="005D2AEC">
        <w:rPr>
          <w:rFonts w:ascii="Arial" w:hAnsi="Arial" w:cs="Arial"/>
        </w:rPr>
        <w:t xml:space="preserve"> in</w:t>
      </w:r>
      <w:r w:rsidR="005162F0">
        <w:rPr>
          <w:rFonts w:ascii="Arial" w:hAnsi="Arial" w:cs="Arial"/>
        </w:rPr>
        <w:t xml:space="preserve"> Parral, Mexico</w:t>
      </w:r>
      <w:r w:rsidR="000A40B5">
        <w:rPr>
          <w:rFonts w:ascii="Arial" w:hAnsi="Arial" w:cs="Arial"/>
        </w:rPr>
        <w:t>,</w:t>
      </w:r>
      <w:r w:rsidR="000A40B5" w:rsidRPr="000A40B5">
        <w:rPr>
          <w:rFonts w:ascii="Arial" w:hAnsi="Arial" w:cs="Arial"/>
        </w:rPr>
        <w:t xml:space="preserve"> </w:t>
      </w:r>
      <w:r w:rsidR="000A40B5">
        <w:rPr>
          <w:rFonts w:ascii="Arial" w:hAnsi="Arial" w:cs="Arial"/>
        </w:rPr>
        <w:t>see Figure 1.</w:t>
      </w:r>
    </w:p>
    <w:p w14:paraId="670A16FB" w14:textId="77777777" w:rsidR="00A47ED8" w:rsidRDefault="00A47ED8" w:rsidP="00EF2982">
      <w:pPr>
        <w:autoSpaceDE w:val="0"/>
        <w:autoSpaceDN w:val="0"/>
        <w:adjustRightInd w:val="0"/>
        <w:spacing w:after="0" w:line="240" w:lineRule="auto"/>
        <w:jc w:val="both"/>
        <w:rPr>
          <w:rFonts w:ascii="Arial" w:hAnsi="Arial" w:cs="Arial"/>
        </w:rPr>
      </w:pPr>
    </w:p>
    <w:p w14:paraId="0DFBA07E" w14:textId="75521AE0" w:rsidR="00F52BC3" w:rsidRDefault="00F52BC3" w:rsidP="00EF2982">
      <w:pPr>
        <w:autoSpaceDE w:val="0"/>
        <w:autoSpaceDN w:val="0"/>
        <w:adjustRightInd w:val="0"/>
        <w:spacing w:after="0" w:line="240" w:lineRule="auto"/>
        <w:jc w:val="both"/>
        <w:rPr>
          <w:rFonts w:ascii="Arial" w:hAnsi="Arial" w:cs="Arial"/>
        </w:rPr>
      </w:pPr>
      <w:r>
        <w:rPr>
          <w:rFonts w:ascii="Arial" w:hAnsi="Arial" w:cs="Arial"/>
        </w:rPr>
        <w:t xml:space="preserve">Figure </w:t>
      </w:r>
      <w:r w:rsidR="00A01F7C">
        <w:rPr>
          <w:rFonts w:ascii="Arial" w:hAnsi="Arial" w:cs="Arial"/>
        </w:rPr>
        <w:t>1</w:t>
      </w:r>
      <w:r>
        <w:rPr>
          <w:rFonts w:ascii="Arial" w:hAnsi="Arial" w:cs="Arial"/>
        </w:rPr>
        <w:t xml:space="preserve"> – Longitudinal View of Area of Current </w:t>
      </w:r>
      <w:r w:rsidR="00A47ED8">
        <w:rPr>
          <w:rFonts w:ascii="Arial" w:hAnsi="Arial" w:cs="Arial"/>
        </w:rPr>
        <w:t xml:space="preserve">Underground </w:t>
      </w:r>
      <w:r>
        <w:rPr>
          <w:rFonts w:ascii="Arial" w:hAnsi="Arial" w:cs="Arial"/>
        </w:rPr>
        <w:t>Drilling</w:t>
      </w:r>
    </w:p>
    <w:p w14:paraId="0DBDDD93" w14:textId="4C7833FA" w:rsidR="00A47ED8" w:rsidRDefault="00D00D35" w:rsidP="00F913B0">
      <w:pPr>
        <w:autoSpaceDE w:val="0"/>
        <w:autoSpaceDN w:val="0"/>
        <w:adjustRightInd w:val="0"/>
        <w:spacing w:after="0" w:line="240" w:lineRule="auto"/>
        <w:jc w:val="center"/>
        <w:rPr>
          <w:rFonts w:ascii="Arial" w:hAnsi="Arial" w:cs="Arial"/>
        </w:rPr>
      </w:pPr>
      <w:r w:rsidRPr="00D00D35">
        <w:rPr>
          <w:rFonts w:ascii="Arial" w:hAnsi="Arial" w:cs="Arial"/>
          <w:noProof/>
          <w:lang w:eastAsia="en-US"/>
        </w:rPr>
        <w:drawing>
          <wp:inline distT="0" distB="0" distL="0" distR="0" wp14:anchorId="3A6EC980" wp14:editId="485A8A8F">
            <wp:extent cx="5943600" cy="335788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943600" cy="3357880"/>
                    </a:xfrm>
                    <a:prstGeom prst="rect">
                      <a:avLst/>
                    </a:prstGeom>
                  </pic:spPr>
                </pic:pic>
              </a:graphicData>
            </a:graphic>
          </wp:inline>
        </w:drawing>
      </w:r>
    </w:p>
    <w:p w14:paraId="3ADA99BB" w14:textId="37961772" w:rsidR="00BB70E5" w:rsidRPr="00974909" w:rsidRDefault="00BB70E5" w:rsidP="000A40B5">
      <w:pPr>
        <w:rPr>
          <w:b/>
        </w:rPr>
      </w:pPr>
    </w:p>
    <w:p w14:paraId="1F0C19F6" w14:textId="7C7C5E52" w:rsidR="00456537" w:rsidRDefault="008122B9" w:rsidP="00C42AAA">
      <w:pPr>
        <w:rPr>
          <w:rFonts w:ascii="Arial" w:hAnsi="Arial" w:cs="Arial"/>
        </w:rPr>
      </w:pPr>
      <w:r w:rsidRPr="008122B9">
        <w:rPr>
          <w:rFonts w:ascii="Arial" w:hAnsi="Arial" w:cs="Arial"/>
        </w:rPr>
        <w:t>Drill hole SMUG21-</w:t>
      </w:r>
      <w:r w:rsidR="00AE765C">
        <w:rPr>
          <w:rFonts w:ascii="Arial" w:hAnsi="Arial" w:cs="Arial"/>
        </w:rPr>
        <w:t xml:space="preserve"> 1</w:t>
      </w:r>
      <w:r w:rsidR="000A40B5">
        <w:rPr>
          <w:rFonts w:ascii="Arial" w:hAnsi="Arial" w:cs="Arial"/>
        </w:rPr>
        <w:t xml:space="preserve">4 was drilled approximately 50 meters east of drill hole SMUG21- 13, which reported </w:t>
      </w:r>
      <w:r w:rsidR="00D613B4">
        <w:rPr>
          <w:rFonts w:ascii="Arial" w:hAnsi="Arial" w:cs="Arial"/>
        </w:rPr>
        <w:t>541.49</w:t>
      </w:r>
      <w:r w:rsidR="000A40B5">
        <w:rPr>
          <w:rFonts w:ascii="Arial" w:hAnsi="Arial" w:cs="Arial"/>
        </w:rPr>
        <w:t xml:space="preserve"> g/t Ag Eq, while drill hole SMUG21- 15 was drilled approximately 50 meters west of hole 13. Each hole was </w:t>
      </w:r>
      <w:r w:rsidR="00D613B4">
        <w:rPr>
          <w:rFonts w:ascii="Arial" w:hAnsi="Arial" w:cs="Arial"/>
        </w:rPr>
        <w:t>designed</w:t>
      </w:r>
      <w:r w:rsidR="000A40B5">
        <w:rPr>
          <w:rFonts w:ascii="Arial" w:hAnsi="Arial" w:cs="Arial"/>
        </w:rPr>
        <w:t xml:space="preserve"> to hit the hole 13 mineralization at the same vertical elevation underground of -125 </w:t>
      </w:r>
      <w:r w:rsidR="00974909">
        <w:rPr>
          <w:rFonts w:ascii="Arial" w:hAnsi="Arial" w:cs="Arial"/>
        </w:rPr>
        <w:t>meters.</w:t>
      </w:r>
      <w:r w:rsidR="00AE765C">
        <w:rPr>
          <w:rFonts w:ascii="Arial" w:hAnsi="Arial" w:cs="Arial"/>
        </w:rPr>
        <w:t xml:space="preserve"> </w:t>
      </w:r>
    </w:p>
    <w:p w14:paraId="0423A734" w14:textId="66D21A61" w:rsidR="00A4408D" w:rsidRPr="00974909" w:rsidRDefault="00A4408D" w:rsidP="00C42AAA">
      <w:pPr>
        <w:rPr>
          <w:rFonts w:ascii="Arial" w:hAnsi="Arial" w:cs="Arial"/>
          <w:u w:val="single"/>
        </w:rPr>
      </w:pPr>
      <w:r w:rsidRPr="00974909">
        <w:rPr>
          <w:b/>
          <w:u w:val="single"/>
        </w:rPr>
        <w:t>Drill Hole SMUG21-14</w:t>
      </w:r>
    </w:p>
    <w:p w14:paraId="278AC6EA" w14:textId="254AE6B0" w:rsidR="00AE765C" w:rsidRDefault="00AE765C" w:rsidP="00C42AAA">
      <w:pPr>
        <w:rPr>
          <w:rFonts w:ascii="Arial" w:hAnsi="Arial" w:cs="Arial"/>
        </w:rPr>
      </w:pPr>
      <w:r w:rsidRPr="00687F13">
        <w:rPr>
          <w:rFonts w:ascii="Arial" w:hAnsi="Arial" w:cs="Arial"/>
        </w:rPr>
        <w:t>SMUG21-1</w:t>
      </w:r>
      <w:r w:rsidR="000A40B5" w:rsidRPr="00687F13">
        <w:rPr>
          <w:rFonts w:ascii="Arial" w:hAnsi="Arial" w:cs="Arial"/>
        </w:rPr>
        <w:t>4</w:t>
      </w:r>
      <w:r w:rsidR="008122B9" w:rsidRPr="00687F13">
        <w:rPr>
          <w:rFonts w:ascii="Arial" w:hAnsi="Arial" w:cs="Arial"/>
        </w:rPr>
        <w:t xml:space="preserve"> </w:t>
      </w:r>
      <w:r w:rsidRPr="00687F13">
        <w:rPr>
          <w:rFonts w:ascii="Arial" w:hAnsi="Arial" w:cs="Arial"/>
        </w:rPr>
        <w:t>w</w:t>
      </w:r>
      <w:r w:rsidR="008122B9" w:rsidRPr="00687F13">
        <w:rPr>
          <w:rFonts w:ascii="Arial" w:hAnsi="Arial" w:cs="Arial"/>
        </w:rPr>
        <w:t xml:space="preserve">as drilled at a dip of </w:t>
      </w:r>
      <w:r w:rsidR="000A40B5" w:rsidRPr="00687F13">
        <w:rPr>
          <w:rFonts w:ascii="Arial" w:hAnsi="Arial" w:cs="Arial"/>
        </w:rPr>
        <w:t>-45</w:t>
      </w:r>
      <w:r w:rsidR="008122B9" w:rsidRPr="00687F13">
        <w:rPr>
          <w:rFonts w:ascii="Arial" w:hAnsi="Arial" w:cs="Arial"/>
        </w:rPr>
        <w:t xml:space="preserve"> degrees and was successful in the interception of</w:t>
      </w:r>
      <w:r w:rsidRPr="00687F13">
        <w:rPr>
          <w:rFonts w:ascii="Arial" w:hAnsi="Arial" w:cs="Arial"/>
        </w:rPr>
        <w:t xml:space="preserve"> the Santa </w:t>
      </w:r>
      <w:r w:rsidR="00276719" w:rsidRPr="00687F13">
        <w:rPr>
          <w:rFonts w:ascii="Arial" w:hAnsi="Arial" w:cs="Arial"/>
        </w:rPr>
        <w:t>M</w:t>
      </w:r>
      <w:r w:rsidRPr="00687F13">
        <w:rPr>
          <w:rFonts w:ascii="Arial" w:hAnsi="Arial" w:cs="Arial"/>
        </w:rPr>
        <w:t xml:space="preserve">aria </w:t>
      </w:r>
      <w:r w:rsidR="00687F13" w:rsidRPr="00687F13">
        <w:rPr>
          <w:rFonts w:ascii="Arial" w:hAnsi="Arial" w:cs="Arial"/>
        </w:rPr>
        <w:t>footwall</w:t>
      </w:r>
      <w:r w:rsidRPr="00687F13">
        <w:rPr>
          <w:rFonts w:ascii="Arial" w:hAnsi="Arial" w:cs="Arial"/>
        </w:rPr>
        <w:t xml:space="preserve"> wall structure</w:t>
      </w:r>
      <w:r w:rsidR="00B11DF8">
        <w:rPr>
          <w:rFonts w:ascii="Arial" w:hAnsi="Arial" w:cs="Arial"/>
        </w:rPr>
        <w:t>,</w:t>
      </w:r>
      <w:r w:rsidRPr="00687F13">
        <w:rPr>
          <w:rFonts w:ascii="Arial" w:hAnsi="Arial" w:cs="Arial"/>
        </w:rPr>
        <w:t xml:space="preserve"> a </w:t>
      </w:r>
      <w:r w:rsidR="00687F13" w:rsidRPr="00687F13">
        <w:rPr>
          <w:rFonts w:ascii="Arial" w:hAnsi="Arial" w:cs="Arial"/>
        </w:rPr>
        <w:t>low-grade hydrothermal</w:t>
      </w:r>
      <w:r w:rsidR="002E281F" w:rsidRPr="00687F13">
        <w:rPr>
          <w:rFonts w:ascii="Arial" w:hAnsi="Arial" w:cs="Arial"/>
        </w:rPr>
        <w:t xml:space="preserve"> </w:t>
      </w:r>
      <w:r w:rsidRPr="00687F13">
        <w:rPr>
          <w:rFonts w:ascii="Arial" w:hAnsi="Arial" w:cs="Arial"/>
        </w:rPr>
        <w:t>breccia</w:t>
      </w:r>
      <w:r w:rsidR="00A4408D">
        <w:rPr>
          <w:rFonts w:ascii="Arial" w:hAnsi="Arial" w:cs="Arial"/>
        </w:rPr>
        <w:t>,</w:t>
      </w:r>
      <w:r w:rsidRPr="00687F13">
        <w:rPr>
          <w:rFonts w:ascii="Arial" w:hAnsi="Arial" w:cs="Arial"/>
        </w:rPr>
        <w:t xml:space="preserve"> </w:t>
      </w:r>
      <w:r w:rsidR="00687F13" w:rsidRPr="00687F13">
        <w:rPr>
          <w:rFonts w:ascii="Arial" w:hAnsi="Arial" w:cs="Arial"/>
        </w:rPr>
        <w:t xml:space="preserve">and a </w:t>
      </w:r>
      <w:r w:rsidR="00B11DF8">
        <w:rPr>
          <w:rFonts w:ascii="Arial" w:hAnsi="Arial" w:cs="Arial"/>
        </w:rPr>
        <w:t>mineralized d</w:t>
      </w:r>
      <w:r w:rsidR="00687F13" w:rsidRPr="00687F13">
        <w:rPr>
          <w:rFonts w:ascii="Arial" w:hAnsi="Arial" w:cs="Arial"/>
        </w:rPr>
        <w:t xml:space="preserve">iorite dike with quartz veining at the hanging wall structure. </w:t>
      </w:r>
    </w:p>
    <w:p w14:paraId="01100B8D" w14:textId="77777777" w:rsidR="00A4408D" w:rsidRPr="00687F13" w:rsidRDefault="00A4408D" w:rsidP="00C42AAA">
      <w:pPr>
        <w:rPr>
          <w:rFonts w:ascii="Arial" w:hAnsi="Arial" w:cs="Arial"/>
        </w:rPr>
      </w:pPr>
    </w:p>
    <w:p w14:paraId="265F4E53" w14:textId="44CACDA9" w:rsidR="00F87AFD" w:rsidRDefault="002E281F" w:rsidP="00C42AAA">
      <w:pPr>
        <w:rPr>
          <w:rFonts w:ascii="Arial" w:hAnsi="Arial" w:cs="Arial"/>
        </w:rPr>
      </w:pPr>
      <w:r w:rsidRPr="00687F13">
        <w:rPr>
          <w:rFonts w:ascii="Arial" w:hAnsi="Arial" w:cs="Arial"/>
        </w:rPr>
        <w:lastRenderedPageBreak/>
        <w:t>The collar</w:t>
      </w:r>
      <w:r w:rsidR="00A4408D">
        <w:rPr>
          <w:rFonts w:ascii="Arial" w:hAnsi="Arial" w:cs="Arial"/>
        </w:rPr>
        <w:t xml:space="preserve">, </w:t>
      </w:r>
      <w:r w:rsidR="00A4408D" w:rsidRPr="00687F13">
        <w:rPr>
          <w:rFonts w:ascii="Arial" w:hAnsi="Arial" w:cs="Arial"/>
        </w:rPr>
        <w:t>or the beginning</w:t>
      </w:r>
      <w:r w:rsidR="00A4408D">
        <w:rPr>
          <w:rFonts w:ascii="Arial" w:hAnsi="Arial" w:cs="Arial"/>
        </w:rPr>
        <w:t>,</w:t>
      </w:r>
      <w:r w:rsidRPr="00687F13">
        <w:rPr>
          <w:rFonts w:ascii="Arial" w:hAnsi="Arial" w:cs="Arial"/>
        </w:rPr>
        <w:t xml:space="preserve"> of hole </w:t>
      </w:r>
      <w:r w:rsidR="00A4408D">
        <w:rPr>
          <w:rFonts w:ascii="Arial" w:hAnsi="Arial" w:cs="Arial"/>
        </w:rPr>
        <w:t>SMUG21-</w:t>
      </w:r>
      <w:r w:rsidRPr="00687F13">
        <w:rPr>
          <w:rFonts w:ascii="Arial" w:hAnsi="Arial" w:cs="Arial"/>
        </w:rPr>
        <w:t>1</w:t>
      </w:r>
      <w:r w:rsidR="00687F13" w:rsidRPr="00687F13">
        <w:rPr>
          <w:rFonts w:ascii="Arial" w:hAnsi="Arial" w:cs="Arial"/>
        </w:rPr>
        <w:t xml:space="preserve">4 </w:t>
      </w:r>
      <w:r w:rsidRPr="00687F13">
        <w:rPr>
          <w:rFonts w:ascii="Arial" w:hAnsi="Arial" w:cs="Arial"/>
        </w:rPr>
        <w:t xml:space="preserve">reported </w:t>
      </w:r>
      <w:r w:rsidR="00687F13" w:rsidRPr="00687F13">
        <w:rPr>
          <w:rFonts w:ascii="Arial" w:hAnsi="Arial" w:cs="Arial"/>
        </w:rPr>
        <w:t>7.20</w:t>
      </w:r>
      <w:r w:rsidRPr="00687F13">
        <w:rPr>
          <w:rFonts w:ascii="Arial" w:hAnsi="Arial" w:cs="Arial"/>
        </w:rPr>
        <w:t xml:space="preserve"> meters </w:t>
      </w:r>
      <w:r w:rsidR="00687F13" w:rsidRPr="00687F13">
        <w:rPr>
          <w:rFonts w:ascii="Arial" w:hAnsi="Arial" w:cs="Arial"/>
        </w:rPr>
        <w:t>grading</w:t>
      </w:r>
      <w:r w:rsidRPr="00687F13">
        <w:rPr>
          <w:rFonts w:ascii="Arial" w:hAnsi="Arial" w:cs="Arial"/>
        </w:rPr>
        <w:t xml:space="preserve"> </w:t>
      </w:r>
      <w:r w:rsidR="00687F13" w:rsidRPr="00687F13">
        <w:rPr>
          <w:rFonts w:ascii="Arial" w:hAnsi="Arial" w:cs="Arial"/>
        </w:rPr>
        <w:t>93.19</w:t>
      </w:r>
      <w:r w:rsidRPr="00687F13">
        <w:rPr>
          <w:rFonts w:ascii="Arial" w:hAnsi="Arial" w:cs="Arial"/>
        </w:rPr>
        <w:t xml:space="preserve"> g/t Ag Eq</w:t>
      </w:r>
      <w:r w:rsidR="00687F13" w:rsidRPr="00687F13">
        <w:rPr>
          <w:rFonts w:ascii="Arial" w:hAnsi="Arial" w:cs="Arial"/>
        </w:rPr>
        <w:t xml:space="preserve">, including 2.15 meters </w:t>
      </w:r>
      <w:r w:rsidR="00A4408D">
        <w:rPr>
          <w:rFonts w:ascii="Arial" w:hAnsi="Arial" w:cs="Arial"/>
        </w:rPr>
        <w:t>located in</w:t>
      </w:r>
      <w:r w:rsidR="00A4408D" w:rsidRPr="00687F13">
        <w:rPr>
          <w:rFonts w:ascii="Arial" w:hAnsi="Arial" w:cs="Arial"/>
        </w:rPr>
        <w:t xml:space="preserve"> the footwall of the Santa Maria structure</w:t>
      </w:r>
      <w:r w:rsidR="00A4408D">
        <w:rPr>
          <w:rFonts w:ascii="Arial" w:hAnsi="Arial" w:cs="Arial"/>
        </w:rPr>
        <w:t xml:space="preserve"> and</w:t>
      </w:r>
      <w:r w:rsidR="00A4408D" w:rsidRPr="00687F13">
        <w:rPr>
          <w:rFonts w:ascii="Arial" w:hAnsi="Arial" w:cs="Arial"/>
        </w:rPr>
        <w:t xml:space="preserve"> </w:t>
      </w:r>
      <w:r w:rsidR="00687F13" w:rsidRPr="00687F13">
        <w:rPr>
          <w:rFonts w:ascii="Arial" w:hAnsi="Arial" w:cs="Arial"/>
        </w:rPr>
        <w:t>reporting 168.21 g/t Ag Eq</w:t>
      </w:r>
      <w:r w:rsidRPr="00687F13">
        <w:rPr>
          <w:rFonts w:ascii="Arial" w:hAnsi="Arial" w:cs="Arial"/>
        </w:rPr>
        <w:t>.</w:t>
      </w:r>
    </w:p>
    <w:p w14:paraId="5E78EBD0" w14:textId="52D4365B" w:rsidR="00860387" w:rsidRDefault="00F87AFD" w:rsidP="00C42AAA">
      <w:pPr>
        <w:rPr>
          <w:rFonts w:ascii="Arial" w:hAnsi="Arial" w:cs="Arial"/>
        </w:rPr>
      </w:pPr>
      <w:r>
        <w:rPr>
          <w:rFonts w:ascii="Arial" w:hAnsi="Arial" w:cs="Arial"/>
        </w:rPr>
        <w:t>Adjacent to</w:t>
      </w:r>
      <w:r w:rsidR="002E281F">
        <w:rPr>
          <w:rFonts w:ascii="Arial" w:hAnsi="Arial" w:cs="Arial"/>
        </w:rPr>
        <w:t xml:space="preserve"> the</w:t>
      </w:r>
      <w:r w:rsidR="008122B9" w:rsidRPr="002E281F">
        <w:rPr>
          <w:rFonts w:ascii="Arial" w:hAnsi="Arial" w:cs="Arial"/>
        </w:rPr>
        <w:t xml:space="preserve"> </w:t>
      </w:r>
      <w:r w:rsidR="00276719" w:rsidRPr="002E281F">
        <w:rPr>
          <w:rFonts w:ascii="Arial" w:hAnsi="Arial" w:cs="Arial"/>
        </w:rPr>
        <w:t>hanging wall</w:t>
      </w:r>
      <w:r w:rsidR="008122B9" w:rsidRPr="002E281F">
        <w:rPr>
          <w:rFonts w:ascii="Arial" w:hAnsi="Arial" w:cs="Arial"/>
        </w:rPr>
        <w:t xml:space="preserve"> zone, </w:t>
      </w:r>
      <w:r w:rsidR="00057173">
        <w:rPr>
          <w:rFonts w:ascii="Arial" w:hAnsi="Arial" w:cs="Arial"/>
        </w:rPr>
        <w:t xml:space="preserve">a </w:t>
      </w:r>
      <w:r>
        <w:rPr>
          <w:rFonts w:ascii="Arial" w:hAnsi="Arial" w:cs="Arial"/>
        </w:rPr>
        <w:t xml:space="preserve">mineralized diorite was encountered with a supergene enriched quartz vein breccia on the lower contact. The </w:t>
      </w:r>
      <w:r w:rsidR="00B11DF8">
        <w:rPr>
          <w:rFonts w:ascii="Arial" w:hAnsi="Arial" w:cs="Arial"/>
        </w:rPr>
        <w:t>diorite d</w:t>
      </w:r>
      <w:r>
        <w:rPr>
          <w:rFonts w:ascii="Arial" w:hAnsi="Arial" w:cs="Arial"/>
        </w:rPr>
        <w:t>ike interval of 6.7 meters assayed 193.98 g/t Ag Eq, including the contact with the lower vein breccia</w:t>
      </w:r>
      <w:r w:rsidR="00A4408D">
        <w:rPr>
          <w:rFonts w:ascii="Arial" w:hAnsi="Arial" w:cs="Arial"/>
        </w:rPr>
        <w:t>,</w:t>
      </w:r>
      <w:r>
        <w:rPr>
          <w:rFonts w:ascii="Arial" w:hAnsi="Arial" w:cs="Arial"/>
        </w:rPr>
        <w:t xml:space="preserve"> which graded 313.26 g/t Ag Eq over 3.85 meters</w:t>
      </w:r>
      <w:r w:rsidR="00A4408D">
        <w:rPr>
          <w:rFonts w:ascii="Arial" w:hAnsi="Arial" w:cs="Arial"/>
        </w:rPr>
        <w:t>,</w:t>
      </w:r>
      <w:r>
        <w:rPr>
          <w:rFonts w:ascii="Arial" w:hAnsi="Arial" w:cs="Arial"/>
        </w:rPr>
        <w:t xml:space="preserve"> and the supergene quartz breccia reporting 1.35 meters of 689.56 g/t Ag Eq.</w:t>
      </w:r>
      <w:r w:rsidR="00860387">
        <w:rPr>
          <w:rFonts w:ascii="Arial" w:hAnsi="Arial" w:cs="Arial"/>
        </w:rPr>
        <w:t xml:space="preserve"> See Figure 2 below and Photos 1 </w:t>
      </w:r>
      <w:r w:rsidR="00031712">
        <w:rPr>
          <w:rFonts w:ascii="Arial" w:hAnsi="Arial" w:cs="Arial"/>
        </w:rPr>
        <w:t xml:space="preserve">of foot wall mineralization </w:t>
      </w:r>
      <w:r w:rsidR="00860387">
        <w:rPr>
          <w:rFonts w:ascii="Arial" w:hAnsi="Arial" w:cs="Arial"/>
        </w:rPr>
        <w:t xml:space="preserve">and </w:t>
      </w:r>
      <w:r w:rsidR="00031712">
        <w:rPr>
          <w:rFonts w:ascii="Arial" w:hAnsi="Arial" w:cs="Arial"/>
        </w:rPr>
        <w:t xml:space="preserve">photo </w:t>
      </w:r>
      <w:r w:rsidR="00860387">
        <w:rPr>
          <w:rFonts w:ascii="Arial" w:hAnsi="Arial" w:cs="Arial"/>
        </w:rPr>
        <w:t xml:space="preserve">2 of </w:t>
      </w:r>
      <w:r w:rsidR="00031712">
        <w:rPr>
          <w:rFonts w:ascii="Arial" w:hAnsi="Arial" w:cs="Arial"/>
        </w:rPr>
        <w:t xml:space="preserve">the hanging wall </w:t>
      </w:r>
      <w:r w:rsidR="00A4408D">
        <w:rPr>
          <w:rFonts w:ascii="Arial" w:hAnsi="Arial" w:cs="Arial"/>
        </w:rPr>
        <w:t>mineralization</w:t>
      </w:r>
      <w:r w:rsidR="00860387">
        <w:rPr>
          <w:rFonts w:ascii="Arial" w:hAnsi="Arial" w:cs="Arial"/>
        </w:rPr>
        <w:t>.</w:t>
      </w:r>
    </w:p>
    <w:p w14:paraId="5CD91399" w14:textId="6383C931" w:rsidR="00456537" w:rsidRPr="00E65446" w:rsidRDefault="00456537" w:rsidP="00456537">
      <w:r>
        <w:t xml:space="preserve">Figure 2- Cross Section </w:t>
      </w:r>
      <w:r w:rsidR="00974909">
        <w:t>of</w:t>
      </w:r>
      <w:r>
        <w:t xml:space="preserve"> Underground Drill Hole SMUG21- 14</w:t>
      </w:r>
    </w:p>
    <w:p w14:paraId="701F6C84" w14:textId="39DEA561" w:rsidR="00456537" w:rsidRDefault="00F121C0" w:rsidP="00F121C0">
      <w:pPr>
        <w:jc w:val="center"/>
        <w:rPr>
          <w:rFonts w:ascii="Arial" w:hAnsi="Arial" w:cs="Arial"/>
        </w:rPr>
      </w:pPr>
      <w:r w:rsidRPr="00F121C0">
        <w:rPr>
          <w:rFonts w:ascii="Arial" w:hAnsi="Arial" w:cs="Arial"/>
          <w:noProof/>
          <w:lang w:eastAsia="en-US"/>
        </w:rPr>
        <w:drawing>
          <wp:inline distT="0" distB="0" distL="0" distR="0" wp14:anchorId="2D7B452B" wp14:editId="375029C2">
            <wp:extent cx="5943600" cy="3409315"/>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3409315"/>
                    </a:xfrm>
                    <a:prstGeom prst="rect">
                      <a:avLst/>
                    </a:prstGeom>
                  </pic:spPr>
                </pic:pic>
              </a:graphicData>
            </a:graphic>
          </wp:inline>
        </w:drawing>
      </w:r>
    </w:p>
    <w:p w14:paraId="4A3C159B" w14:textId="77777777" w:rsidR="00860387" w:rsidRDefault="00860387" w:rsidP="00FB7701">
      <w:pPr>
        <w:autoSpaceDE w:val="0"/>
        <w:autoSpaceDN w:val="0"/>
        <w:adjustRightInd w:val="0"/>
        <w:spacing w:after="0" w:line="240" w:lineRule="auto"/>
        <w:jc w:val="both"/>
        <w:rPr>
          <w:rFonts w:ascii="Arial" w:hAnsi="Arial" w:cs="Arial"/>
        </w:rPr>
      </w:pPr>
    </w:p>
    <w:p w14:paraId="4572343F" w14:textId="5FFB641A" w:rsidR="006B16F6" w:rsidRDefault="00FB7701" w:rsidP="00FB7701">
      <w:pPr>
        <w:autoSpaceDE w:val="0"/>
        <w:autoSpaceDN w:val="0"/>
        <w:adjustRightInd w:val="0"/>
        <w:spacing w:after="0" w:line="240" w:lineRule="auto"/>
        <w:jc w:val="both"/>
        <w:rPr>
          <w:rFonts w:ascii="Arial" w:hAnsi="Arial" w:cs="Arial"/>
        </w:rPr>
      </w:pPr>
      <w:r>
        <w:rPr>
          <w:rFonts w:ascii="Arial" w:hAnsi="Arial" w:cs="Arial"/>
        </w:rPr>
        <w:t xml:space="preserve">Table </w:t>
      </w:r>
      <w:r w:rsidR="004B562A">
        <w:rPr>
          <w:rFonts w:ascii="Arial" w:hAnsi="Arial" w:cs="Arial"/>
        </w:rPr>
        <w:t>1</w:t>
      </w:r>
      <w:r>
        <w:rPr>
          <w:rFonts w:ascii="Arial" w:hAnsi="Arial" w:cs="Arial"/>
        </w:rPr>
        <w:t xml:space="preserve">- Drill hole SMUG 21- </w:t>
      </w:r>
      <w:r w:rsidR="000D4F80">
        <w:rPr>
          <w:rFonts w:ascii="Arial" w:hAnsi="Arial" w:cs="Arial"/>
        </w:rPr>
        <w:t>1</w:t>
      </w:r>
      <w:r w:rsidR="004B562A">
        <w:rPr>
          <w:rFonts w:ascii="Arial" w:hAnsi="Arial" w:cs="Arial"/>
        </w:rPr>
        <w:t>4</w:t>
      </w:r>
      <w:r>
        <w:rPr>
          <w:rFonts w:ascii="Arial" w:hAnsi="Arial" w:cs="Arial"/>
        </w:rPr>
        <w:t xml:space="preserve"> Assay Results</w:t>
      </w:r>
    </w:p>
    <w:tbl>
      <w:tblPr>
        <w:tblStyle w:val="TableGrid"/>
        <w:tblW w:w="0" w:type="auto"/>
        <w:tblLook w:val="04A0" w:firstRow="1" w:lastRow="0" w:firstColumn="1" w:lastColumn="0" w:noHBand="0" w:noVBand="1"/>
      </w:tblPr>
      <w:tblGrid>
        <w:gridCol w:w="1389"/>
        <w:gridCol w:w="843"/>
        <w:gridCol w:w="828"/>
        <w:gridCol w:w="976"/>
        <w:gridCol w:w="833"/>
        <w:gridCol w:w="841"/>
        <w:gridCol w:w="1118"/>
        <w:gridCol w:w="841"/>
        <w:gridCol w:w="840"/>
        <w:gridCol w:w="841"/>
      </w:tblGrid>
      <w:tr w:rsidR="00FB7701" w14:paraId="5E302A01" w14:textId="77777777" w:rsidTr="00FB7701">
        <w:tc>
          <w:tcPr>
            <w:tcW w:w="1409" w:type="dxa"/>
          </w:tcPr>
          <w:p w14:paraId="3BB6981F" w14:textId="77777777" w:rsidR="00FB7701" w:rsidRPr="009B7D43"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Drill Hole</w:t>
            </w:r>
          </w:p>
        </w:tc>
        <w:tc>
          <w:tcPr>
            <w:tcW w:w="852" w:type="dxa"/>
          </w:tcPr>
          <w:p w14:paraId="66F6AD82" w14:textId="77777777" w:rsidR="00FB7701" w:rsidRPr="009B7D43"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From m</w:t>
            </w:r>
          </w:p>
        </w:tc>
        <w:tc>
          <w:tcPr>
            <w:tcW w:w="717" w:type="dxa"/>
          </w:tcPr>
          <w:p w14:paraId="206B42AC" w14:textId="77777777" w:rsidR="00FB7701"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To </w:t>
            </w:r>
          </w:p>
          <w:p w14:paraId="4DE99048" w14:textId="77777777" w:rsidR="00FB7701" w:rsidRPr="009B7D43"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m</w:t>
            </w:r>
          </w:p>
        </w:tc>
        <w:tc>
          <w:tcPr>
            <w:tcW w:w="991" w:type="dxa"/>
          </w:tcPr>
          <w:p w14:paraId="14510528" w14:textId="77777777" w:rsidR="00FB7701" w:rsidRPr="009B7D43"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Width m</w:t>
            </w:r>
          </w:p>
        </w:tc>
        <w:tc>
          <w:tcPr>
            <w:tcW w:w="849" w:type="dxa"/>
          </w:tcPr>
          <w:p w14:paraId="033F91B2" w14:textId="77777777" w:rsidR="00FB7701" w:rsidRPr="009B7D43"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Au g/t</w:t>
            </w:r>
          </w:p>
        </w:tc>
        <w:tc>
          <w:tcPr>
            <w:tcW w:w="842" w:type="dxa"/>
          </w:tcPr>
          <w:p w14:paraId="38C51C0D" w14:textId="77777777" w:rsidR="00FB7701" w:rsidRPr="009B7D43"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Ag g/t</w:t>
            </w:r>
          </w:p>
        </w:tc>
        <w:tc>
          <w:tcPr>
            <w:tcW w:w="1139" w:type="dxa"/>
          </w:tcPr>
          <w:p w14:paraId="7CD1F603" w14:textId="77777777" w:rsidR="00FB7701" w:rsidRPr="009B7D43" w:rsidRDefault="00FB7701" w:rsidP="003B69AF">
            <w:pPr>
              <w:autoSpaceDE w:val="0"/>
              <w:autoSpaceDN w:val="0"/>
              <w:adjustRightInd w:val="0"/>
              <w:spacing w:after="0" w:line="240" w:lineRule="auto"/>
              <w:jc w:val="center"/>
              <w:rPr>
                <w:rFonts w:ascii="Arial" w:hAnsi="Arial" w:cs="Arial"/>
                <w:b/>
                <w:bCs/>
              </w:rPr>
            </w:pPr>
            <w:proofErr w:type="spellStart"/>
            <w:r w:rsidRPr="009B7D43">
              <w:rPr>
                <w:rFonts w:ascii="Arial" w:hAnsi="Arial" w:cs="Arial"/>
                <w:b/>
                <w:bCs/>
              </w:rPr>
              <w:t>AgEq</w:t>
            </w:r>
            <w:proofErr w:type="spellEnd"/>
            <w:r>
              <w:rPr>
                <w:rFonts w:ascii="Arial" w:hAnsi="Arial" w:cs="Arial"/>
                <w:b/>
                <w:bCs/>
              </w:rPr>
              <w:t>*</w:t>
            </w:r>
            <w:r w:rsidRPr="009B7D43">
              <w:rPr>
                <w:rFonts w:ascii="Arial" w:hAnsi="Arial" w:cs="Arial"/>
                <w:b/>
                <w:bCs/>
              </w:rPr>
              <w:t xml:space="preserve"> g/t</w:t>
            </w:r>
          </w:p>
        </w:tc>
        <w:tc>
          <w:tcPr>
            <w:tcW w:w="851" w:type="dxa"/>
          </w:tcPr>
          <w:p w14:paraId="1DD7D963" w14:textId="77777777" w:rsidR="00FB7701" w:rsidRPr="009B7D43"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Pb </w:t>
            </w:r>
            <w:r>
              <w:rPr>
                <w:rFonts w:ascii="Arial" w:hAnsi="Arial" w:cs="Arial"/>
                <w:b/>
                <w:bCs/>
              </w:rPr>
              <w:t>%</w:t>
            </w:r>
          </w:p>
        </w:tc>
        <w:tc>
          <w:tcPr>
            <w:tcW w:w="850" w:type="dxa"/>
          </w:tcPr>
          <w:p w14:paraId="7CBB6E06" w14:textId="77777777" w:rsidR="00FB7701" w:rsidRPr="009B7D43"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Zn </w:t>
            </w:r>
            <w:r>
              <w:rPr>
                <w:rFonts w:ascii="Arial" w:hAnsi="Arial" w:cs="Arial"/>
                <w:b/>
                <w:bCs/>
              </w:rPr>
              <w:t>%</w:t>
            </w:r>
          </w:p>
        </w:tc>
        <w:tc>
          <w:tcPr>
            <w:tcW w:w="850" w:type="dxa"/>
          </w:tcPr>
          <w:p w14:paraId="3D78CBD3" w14:textId="77777777" w:rsidR="00FB7701" w:rsidRPr="009B7D43" w:rsidRDefault="00FB7701"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Cu </w:t>
            </w:r>
            <w:r>
              <w:rPr>
                <w:rFonts w:ascii="Arial" w:hAnsi="Arial" w:cs="Arial"/>
                <w:b/>
                <w:bCs/>
              </w:rPr>
              <w:t>%</w:t>
            </w:r>
          </w:p>
        </w:tc>
      </w:tr>
      <w:tr w:rsidR="00FB7701" w14:paraId="43480B40" w14:textId="77777777" w:rsidTr="00FB7701">
        <w:tc>
          <w:tcPr>
            <w:tcW w:w="1409" w:type="dxa"/>
          </w:tcPr>
          <w:p w14:paraId="78C845B9" w14:textId="06DF781B" w:rsidR="00FB7701" w:rsidRPr="009B7D43" w:rsidRDefault="00FB7701" w:rsidP="00DA1E0C">
            <w:pPr>
              <w:autoSpaceDE w:val="0"/>
              <w:autoSpaceDN w:val="0"/>
              <w:adjustRightInd w:val="0"/>
              <w:spacing w:after="0" w:line="240" w:lineRule="auto"/>
              <w:jc w:val="center"/>
              <w:rPr>
                <w:rFonts w:ascii="Arial" w:hAnsi="Arial" w:cs="Arial"/>
              </w:rPr>
            </w:pPr>
            <w:r>
              <w:rPr>
                <w:rFonts w:ascii="Arial" w:hAnsi="Arial" w:cs="Arial"/>
              </w:rPr>
              <w:t>SMUG21-</w:t>
            </w:r>
            <w:r w:rsidR="00276719">
              <w:rPr>
                <w:rFonts w:ascii="Arial" w:hAnsi="Arial" w:cs="Arial"/>
              </w:rPr>
              <w:t>1</w:t>
            </w:r>
            <w:r w:rsidR="00DA1E0C">
              <w:rPr>
                <w:rFonts w:ascii="Arial" w:hAnsi="Arial" w:cs="Arial"/>
              </w:rPr>
              <w:t>4</w:t>
            </w:r>
          </w:p>
        </w:tc>
        <w:tc>
          <w:tcPr>
            <w:tcW w:w="852" w:type="dxa"/>
          </w:tcPr>
          <w:p w14:paraId="3627B07C" w14:textId="6FDD583C" w:rsidR="00FB7701" w:rsidRPr="008A0E79" w:rsidRDefault="004B562A" w:rsidP="00DA1E0C">
            <w:pPr>
              <w:autoSpaceDE w:val="0"/>
              <w:autoSpaceDN w:val="0"/>
              <w:adjustRightInd w:val="0"/>
              <w:spacing w:after="0" w:line="240" w:lineRule="auto"/>
              <w:jc w:val="center"/>
              <w:rPr>
                <w:rFonts w:ascii="Arial" w:hAnsi="Arial" w:cs="Arial"/>
              </w:rPr>
            </w:pPr>
            <w:r>
              <w:rPr>
                <w:rFonts w:ascii="Arial" w:hAnsi="Arial" w:cs="Arial"/>
              </w:rPr>
              <w:t>0.00</w:t>
            </w:r>
          </w:p>
        </w:tc>
        <w:tc>
          <w:tcPr>
            <w:tcW w:w="717" w:type="dxa"/>
          </w:tcPr>
          <w:p w14:paraId="2BAA5CA4" w14:textId="352E03AD" w:rsidR="00FB7701" w:rsidRPr="008A0E79" w:rsidRDefault="004B562A" w:rsidP="00DA1E0C">
            <w:pPr>
              <w:autoSpaceDE w:val="0"/>
              <w:autoSpaceDN w:val="0"/>
              <w:adjustRightInd w:val="0"/>
              <w:spacing w:after="0" w:line="240" w:lineRule="auto"/>
              <w:jc w:val="center"/>
              <w:rPr>
                <w:rFonts w:ascii="Arial" w:hAnsi="Arial" w:cs="Arial"/>
              </w:rPr>
            </w:pPr>
            <w:r>
              <w:rPr>
                <w:rFonts w:ascii="Arial" w:hAnsi="Arial" w:cs="Arial"/>
              </w:rPr>
              <w:t>7.20</w:t>
            </w:r>
          </w:p>
        </w:tc>
        <w:tc>
          <w:tcPr>
            <w:tcW w:w="991" w:type="dxa"/>
          </w:tcPr>
          <w:p w14:paraId="41B0C004" w14:textId="2CE26B8F" w:rsidR="00FB7701" w:rsidRPr="008A0E79" w:rsidRDefault="004B562A" w:rsidP="00DA1E0C">
            <w:pPr>
              <w:autoSpaceDE w:val="0"/>
              <w:autoSpaceDN w:val="0"/>
              <w:adjustRightInd w:val="0"/>
              <w:spacing w:after="0" w:line="240" w:lineRule="auto"/>
              <w:jc w:val="center"/>
              <w:rPr>
                <w:rFonts w:ascii="Arial" w:hAnsi="Arial" w:cs="Arial"/>
              </w:rPr>
            </w:pPr>
            <w:r>
              <w:rPr>
                <w:rFonts w:ascii="Arial" w:hAnsi="Arial" w:cs="Arial"/>
              </w:rPr>
              <w:t>7.20</w:t>
            </w:r>
          </w:p>
        </w:tc>
        <w:tc>
          <w:tcPr>
            <w:tcW w:w="849" w:type="dxa"/>
          </w:tcPr>
          <w:p w14:paraId="34C33B63" w14:textId="45B7739C" w:rsidR="00FB7701" w:rsidRPr="005226B1" w:rsidRDefault="004B562A" w:rsidP="00DA1E0C">
            <w:pPr>
              <w:autoSpaceDE w:val="0"/>
              <w:autoSpaceDN w:val="0"/>
              <w:adjustRightInd w:val="0"/>
              <w:spacing w:after="0" w:line="240" w:lineRule="auto"/>
              <w:jc w:val="center"/>
              <w:rPr>
                <w:rFonts w:ascii="Arial" w:hAnsi="Arial" w:cs="Arial"/>
              </w:rPr>
            </w:pPr>
            <w:r>
              <w:rPr>
                <w:rFonts w:ascii="Arial" w:hAnsi="Arial" w:cs="Arial"/>
              </w:rPr>
              <w:t>0.23</w:t>
            </w:r>
          </w:p>
        </w:tc>
        <w:tc>
          <w:tcPr>
            <w:tcW w:w="842" w:type="dxa"/>
          </w:tcPr>
          <w:p w14:paraId="40CA07F3" w14:textId="5FB49D71" w:rsidR="00FB7701" w:rsidRPr="005226B1" w:rsidRDefault="004B562A" w:rsidP="00DA1E0C">
            <w:pPr>
              <w:autoSpaceDE w:val="0"/>
              <w:autoSpaceDN w:val="0"/>
              <w:adjustRightInd w:val="0"/>
              <w:spacing w:after="0" w:line="240" w:lineRule="auto"/>
              <w:jc w:val="center"/>
              <w:rPr>
                <w:rFonts w:ascii="Arial" w:hAnsi="Arial" w:cs="Arial"/>
              </w:rPr>
            </w:pPr>
            <w:r>
              <w:rPr>
                <w:rFonts w:ascii="Arial" w:hAnsi="Arial" w:cs="Arial"/>
              </w:rPr>
              <w:t>81.36</w:t>
            </w:r>
          </w:p>
        </w:tc>
        <w:tc>
          <w:tcPr>
            <w:tcW w:w="1139" w:type="dxa"/>
          </w:tcPr>
          <w:p w14:paraId="219FDDF4" w14:textId="285D8F6D" w:rsidR="00FB7701" w:rsidRPr="005226B1" w:rsidRDefault="004B562A" w:rsidP="00DA1E0C">
            <w:pPr>
              <w:autoSpaceDE w:val="0"/>
              <w:autoSpaceDN w:val="0"/>
              <w:adjustRightInd w:val="0"/>
              <w:spacing w:after="0" w:line="240" w:lineRule="auto"/>
              <w:jc w:val="center"/>
              <w:rPr>
                <w:rFonts w:ascii="Arial" w:hAnsi="Arial" w:cs="Arial"/>
              </w:rPr>
            </w:pPr>
            <w:r>
              <w:rPr>
                <w:rFonts w:ascii="Arial" w:hAnsi="Arial" w:cs="Arial"/>
              </w:rPr>
              <w:t>93.19</w:t>
            </w:r>
          </w:p>
        </w:tc>
        <w:tc>
          <w:tcPr>
            <w:tcW w:w="851" w:type="dxa"/>
          </w:tcPr>
          <w:p w14:paraId="0D12A9F8" w14:textId="0744C9BA" w:rsidR="00FB7701" w:rsidRPr="008A0E79" w:rsidRDefault="004B562A" w:rsidP="00DA1E0C">
            <w:pPr>
              <w:autoSpaceDE w:val="0"/>
              <w:autoSpaceDN w:val="0"/>
              <w:adjustRightInd w:val="0"/>
              <w:spacing w:after="0" w:line="240" w:lineRule="auto"/>
              <w:jc w:val="center"/>
              <w:rPr>
                <w:rFonts w:ascii="Arial" w:hAnsi="Arial" w:cs="Arial"/>
              </w:rPr>
            </w:pPr>
            <w:r>
              <w:rPr>
                <w:rFonts w:ascii="Arial" w:hAnsi="Arial" w:cs="Arial"/>
              </w:rPr>
              <w:t>0.07</w:t>
            </w:r>
          </w:p>
        </w:tc>
        <w:tc>
          <w:tcPr>
            <w:tcW w:w="850" w:type="dxa"/>
          </w:tcPr>
          <w:p w14:paraId="200F37C8" w14:textId="64E76124" w:rsidR="00FB7701" w:rsidRPr="005226B1" w:rsidRDefault="004B562A" w:rsidP="00DA1E0C">
            <w:pPr>
              <w:autoSpaceDE w:val="0"/>
              <w:autoSpaceDN w:val="0"/>
              <w:adjustRightInd w:val="0"/>
              <w:spacing w:after="0" w:line="240" w:lineRule="auto"/>
              <w:jc w:val="center"/>
              <w:rPr>
                <w:rFonts w:ascii="Arial" w:hAnsi="Arial" w:cs="Arial"/>
              </w:rPr>
            </w:pPr>
            <w:r>
              <w:rPr>
                <w:rFonts w:ascii="Arial" w:hAnsi="Arial" w:cs="Arial"/>
              </w:rPr>
              <w:t>0.13</w:t>
            </w:r>
          </w:p>
        </w:tc>
        <w:tc>
          <w:tcPr>
            <w:tcW w:w="850" w:type="dxa"/>
          </w:tcPr>
          <w:p w14:paraId="02DBBF56" w14:textId="462BA919" w:rsidR="00FB7701" w:rsidRPr="008A0E79" w:rsidRDefault="004B562A" w:rsidP="00DA1E0C">
            <w:pPr>
              <w:autoSpaceDE w:val="0"/>
              <w:autoSpaceDN w:val="0"/>
              <w:adjustRightInd w:val="0"/>
              <w:spacing w:after="0" w:line="240" w:lineRule="auto"/>
              <w:jc w:val="center"/>
              <w:rPr>
                <w:rFonts w:ascii="Arial" w:hAnsi="Arial" w:cs="Arial"/>
              </w:rPr>
            </w:pPr>
            <w:r>
              <w:rPr>
                <w:rFonts w:ascii="Arial" w:hAnsi="Arial" w:cs="Arial"/>
              </w:rPr>
              <w:t>0.01</w:t>
            </w:r>
          </w:p>
        </w:tc>
      </w:tr>
      <w:tr w:rsidR="001A54DF" w14:paraId="7AAE7659" w14:textId="77777777" w:rsidTr="00FB7701">
        <w:tc>
          <w:tcPr>
            <w:tcW w:w="1409" w:type="dxa"/>
          </w:tcPr>
          <w:p w14:paraId="66C054F6" w14:textId="229385C7"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Including</w:t>
            </w:r>
          </w:p>
        </w:tc>
        <w:tc>
          <w:tcPr>
            <w:tcW w:w="852" w:type="dxa"/>
          </w:tcPr>
          <w:p w14:paraId="7B884F0F" w14:textId="58FC7522"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4.00</w:t>
            </w:r>
          </w:p>
        </w:tc>
        <w:tc>
          <w:tcPr>
            <w:tcW w:w="717" w:type="dxa"/>
          </w:tcPr>
          <w:p w14:paraId="374DEFA8" w14:textId="52440D58"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6.15</w:t>
            </w:r>
          </w:p>
        </w:tc>
        <w:tc>
          <w:tcPr>
            <w:tcW w:w="991" w:type="dxa"/>
          </w:tcPr>
          <w:p w14:paraId="43EFC796" w14:textId="44974283"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2.15</w:t>
            </w:r>
          </w:p>
        </w:tc>
        <w:tc>
          <w:tcPr>
            <w:tcW w:w="849" w:type="dxa"/>
          </w:tcPr>
          <w:p w14:paraId="60C8B13D" w14:textId="046C2410"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0.49</w:t>
            </w:r>
          </w:p>
        </w:tc>
        <w:tc>
          <w:tcPr>
            <w:tcW w:w="842" w:type="dxa"/>
          </w:tcPr>
          <w:p w14:paraId="0E4452A5" w14:textId="75884C88"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143.00</w:t>
            </w:r>
          </w:p>
        </w:tc>
        <w:tc>
          <w:tcPr>
            <w:tcW w:w="1139" w:type="dxa"/>
          </w:tcPr>
          <w:p w14:paraId="6E23437A" w14:textId="37597A64"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168.21</w:t>
            </w:r>
          </w:p>
        </w:tc>
        <w:tc>
          <w:tcPr>
            <w:tcW w:w="851" w:type="dxa"/>
          </w:tcPr>
          <w:p w14:paraId="59E0A0B8" w14:textId="6B2311A3"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0.15</w:t>
            </w:r>
          </w:p>
        </w:tc>
        <w:tc>
          <w:tcPr>
            <w:tcW w:w="850" w:type="dxa"/>
          </w:tcPr>
          <w:p w14:paraId="1982A75C" w14:textId="21822E0B"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0.27</w:t>
            </w:r>
          </w:p>
        </w:tc>
        <w:tc>
          <w:tcPr>
            <w:tcW w:w="850" w:type="dxa"/>
          </w:tcPr>
          <w:p w14:paraId="445B3935" w14:textId="07865106"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0.01</w:t>
            </w:r>
          </w:p>
        </w:tc>
      </w:tr>
      <w:tr w:rsidR="001A54DF" w14:paraId="6B661324" w14:textId="77777777" w:rsidTr="00FB7701">
        <w:tc>
          <w:tcPr>
            <w:tcW w:w="1409" w:type="dxa"/>
          </w:tcPr>
          <w:p w14:paraId="4500AAF2" w14:textId="317F3D99" w:rsidR="001A54DF" w:rsidRDefault="001A54DF" w:rsidP="00DA1E0C">
            <w:pPr>
              <w:autoSpaceDE w:val="0"/>
              <w:autoSpaceDN w:val="0"/>
              <w:adjustRightInd w:val="0"/>
              <w:spacing w:after="0" w:line="240" w:lineRule="auto"/>
              <w:jc w:val="center"/>
              <w:rPr>
                <w:rFonts w:ascii="Arial" w:hAnsi="Arial" w:cs="Arial"/>
              </w:rPr>
            </w:pPr>
          </w:p>
        </w:tc>
        <w:tc>
          <w:tcPr>
            <w:tcW w:w="852" w:type="dxa"/>
          </w:tcPr>
          <w:p w14:paraId="45AACE4B" w14:textId="5A23597E"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99.15</w:t>
            </w:r>
          </w:p>
        </w:tc>
        <w:tc>
          <w:tcPr>
            <w:tcW w:w="717" w:type="dxa"/>
          </w:tcPr>
          <w:p w14:paraId="44B8FEEB" w14:textId="18538833"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105.90</w:t>
            </w:r>
          </w:p>
        </w:tc>
        <w:tc>
          <w:tcPr>
            <w:tcW w:w="991" w:type="dxa"/>
          </w:tcPr>
          <w:p w14:paraId="081857E3" w14:textId="676764DA"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6.75</w:t>
            </w:r>
          </w:p>
        </w:tc>
        <w:tc>
          <w:tcPr>
            <w:tcW w:w="849" w:type="dxa"/>
          </w:tcPr>
          <w:p w14:paraId="28F06320" w14:textId="7EC0A6F3"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0.33</w:t>
            </w:r>
          </w:p>
        </w:tc>
        <w:tc>
          <w:tcPr>
            <w:tcW w:w="842" w:type="dxa"/>
          </w:tcPr>
          <w:p w14:paraId="29179D4A" w14:textId="6B74AAF1"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177.00</w:t>
            </w:r>
          </w:p>
        </w:tc>
        <w:tc>
          <w:tcPr>
            <w:tcW w:w="1139" w:type="dxa"/>
          </w:tcPr>
          <w:p w14:paraId="09F9F17C" w14:textId="02341D3A"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193.98</w:t>
            </w:r>
          </w:p>
        </w:tc>
        <w:tc>
          <w:tcPr>
            <w:tcW w:w="851" w:type="dxa"/>
          </w:tcPr>
          <w:p w14:paraId="54B1CE1B" w14:textId="49225E9A"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0.10</w:t>
            </w:r>
          </w:p>
        </w:tc>
        <w:tc>
          <w:tcPr>
            <w:tcW w:w="850" w:type="dxa"/>
          </w:tcPr>
          <w:p w14:paraId="443CB428" w14:textId="7F964C96"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0.36</w:t>
            </w:r>
          </w:p>
        </w:tc>
        <w:tc>
          <w:tcPr>
            <w:tcW w:w="850" w:type="dxa"/>
          </w:tcPr>
          <w:p w14:paraId="67D82DE8" w14:textId="6A3D8E71" w:rsidR="001A54DF" w:rsidRDefault="004B562A" w:rsidP="00DA1E0C">
            <w:pPr>
              <w:autoSpaceDE w:val="0"/>
              <w:autoSpaceDN w:val="0"/>
              <w:adjustRightInd w:val="0"/>
              <w:spacing w:after="0" w:line="240" w:lineRule="auto"/>
              <w:jc w:val="center"/>
              <w:rPr>
                <w:rFonts w:ascii="Arial" w:hAnsi="Arial" w:cs="Arial"/>
              </w:rPr>
            </w:pPr>
            <w:r>
              <w:rPr>
                <w:rFonts w:ascii="Arial" w:hAnsi="Arial" w:cs="Arial"/>
              </w:rPr>
              <w:t>0.01</w:t>
            </w:r>
          </w:p>
        </w:tc>
      </w:tr>
      <w:tr w:rsidR="001A54DF" w14:paraId="7F31F3F7" w14:textId="77777777" w:rsidTr="00FB7701">
        <w:tc>
          <w:tcPr>
            <w:tcW w:w="1409" w:type="dxa"/>
          </w:tcPr>
          <w:p w14:paraId="105D347E" w14:textId="426580B5" w:rsidR="001A54DF" w:rsidRDefault="001E71E6" w:rsidP="00DA1E0C">
            <w:pPr>
              <w:autoSpaceDE w:val="0"/>
              <w:autoSpaceDN w:val="0"/>
              <w:adjustRightInd w:val="0"/>
              <w:spacing w:after="0" w:line="240" w:lineRule="auto"/>
              <w:jc w:val="center"/>
              <w:rPr>
                <w:rFonts w:ascii="Arial" w:hAnsi="Arial" w:cs="Arial"/>
              </w:rPr>
            </w:pPr>
            <w:r>
              <w:rPr>
                <w:rFonts w:ascii="Arial" w:hAnsi="Arial" w:cs="Arial"/>
              </w:rPr>
              <w:t>Including</w:t>
            </w:r>
          </w:p>
        </w:tc>
        <w:tc>
          <w:tcPr>
            <w:tcW w:w="852" w:type="dxa"/>
          </w:tcPr>
          <w:p w14:paraId="62B38563" w14:textId="554035B3" w:rsidR="001A54DF" w:rsidRDefault="00DA1E0C" w:rsidP="00DA1E0C">
            <w:pPr>
              <w:autoSpaceDE w:val="0"/>
              <w:autoSpaceDN w:val="0"/>
              <w:adjustRightInd w:val="0"/>
              <w:spacing w:after="0" w:line="240" w:lineRule="auto"/>
              <w:jc w:val="center"/>
              <w:rPr>
                <w:rFonts w:ascii="Arial" w:hAnsi="Arial" w:cs="Arial"/>
              </w:rPr>
            </w:pPr>
            <w:r>
              <w:rPr>
                <w:rFonts w:ascii="Arial" w:hAnsi="Arial" w:cs="Arial"/>
              </w:rPr>
              <w:t>99.15</w:t>
            </w:r>
          </w:p>
        </w:tc>
        <w:tc>
          <w:tcPr>
            <w:tcW w:w="717" w:type="dxa"/>
          </w:tcPr>
          <w:p w14:paraId="1C1108F9" w14:textId="160F3572" w:rsidR="001A54DF" w:rsidRDefault="00DA1E0C" w:rsidP="00DA1E0C">
            <w:pPr>
              <w:autoSpaceDE w:val="0"/>
              <w:autoSpaceDN w:val="0"/>
              <w:adjustRightInd w:val="0"/>
              <w:spacing w:after="0" w:line="240" w:lineRule="auto"/>
              <w:jc w:val="center"/>
              <w:rPr>
                <w:rFonts w:ascii="Arial" w:hAnsi="Arial" w:cs="Arial"/>
              </w:rPr>
            </w:pPr>
            <w:r>
              <w:rPr>
                <w:rFonts w:ascii="Arial" w:hAnsi="Arial" w:cs="Arial"/>
              </w:rPr>
              <w:t>103.00</w:t>
            </w:r>
          </w:p>
        </w:tc>
        <w:tc>
          <w:tcPr>
            <w:tcW w:w="991" w:type="dxa"/>
          </w:tcPr>
          <w:p w14:paraId="54920269" w14:textId="6D1520A1" w:rsidR="001A54DF" w:rsidRDefault="00DA1E0C" w:rsidP="00DA1E0C">
            <w:pPr>
              <w:autoSpaceDE w:val="0"/>
              <w:autoSpaceDN w:val="0"/>
              <w:adjustRightInd w:val="0"/>
              <w:spacing w:after="0" w:line="240" w:lineRule="auto"/>
              <w:jc w:val="center"/>
              <w:rPr>
                <w:rFonts w:ascii="Arial" w:hAnsi="Arial" w:cs="Arial"/>
              </w:rPr>
            </w:pPr>
            <w:r>
              <w:rPr>
                <w:rFonts w:ascii="Arial" w:hAnsi="Arial" w:cs="Arial"/>
              </w:rPr>
              <w:t>3.85</w:t>
            </w:r>
          </w:p>
        </w:tc>
        <w:tc>
          <w:tcPr>
            <w:tcW w:w="849" w:type="dxa"/>
          </w:tcPr>
          <w:p w14:paraId="00735AB4" w14:textId="386396BA" w:rsidR="001A54DF" w:rsidRDefault="00DA1E0C" w:rsidP="00DA1E0C">
            <w:pPr>
              <w:autoSpaceDE w:val="0"/>
              <w:autoSpaceDN w:val="0"/>
              <w:adjustRightInd w:val="0"/>
              <w:spacing w:after="0" w:line="240" w:lineRule="auto"/>
              <w:jc w:val="center"/>
              <w:rPr>
                <w:rFonts w:ascii="Arial" w:hAnsi="Arial" w:cs="Arial"/>
              </w:rPr>
            </w:pPr>
            <w:r>
              <w:rPr>
                <w:rFonts w:ascii="Arial" w:hAnsi="Arial" w:cs="Arial"/>
              </w:rPr>
              <w:t>0.53</w:t>
            </w:r>
          </w:p>
        </w:tc>
        <w:tc>
          <w:tcPr>
            <w:tcW w:w="842" w:type="dxa"/>
          </w:tcPr>
          <w:p w14:paraId="646B55B9" w14:textId="4C21E863" w:rsidR="001A54DF" w:rsidRDefault="00DA1E0C" w:rsidP="00DA1E0C">
            <w:pPr>
              <w:autoSpaceDE w:val="0"/>
              <w:autoSpaceDN w:val="0"/>
              <w:adjustRightInd w:val="0"/>
              <w:spacing w:after="0" w:line="240" w:lineRule="auto"/>
              <w:jc w:val="center"/>
              <w:rPr>
                <w:rFonts w:ascii="Arial" w:hAnsi="Arial" w:cs="Arial"/>
              </w:rPr>
            </w:pPr>
            <w:r>
              <w:rPr>
                <w:rFonts w:ascii="Arial" w:hAnsi="Arial" w:cs="Arial"/>
              </w:rPr>
              <w:t>286.00</w:t>
            </w:r>
          </w:p>
        </w:tc>
        <w:tc>
          <w:tcPr>
            <w:tcW w:w="1139" w:type="dxa"/>
          </w:tcPr>
          <w:p w14:paraId="04C48C1A" w14:textId="0DF31C01" w:rsidR="001A54DF" w:rsidRDefault="00DA1E0C" w:rsidP="00DA1E0C">
            <w:pPr>
              <w:autoSpaceDE w:val="0"/>
              <w:autoSpaceDN w:val="0"/>
              <w:adjustRightInd w:val="0"/>
              <w:spacing w:after="0" w:line="240" w:lineRule="auto"/>
              <w:jc w:val="center"/>
              <w:rPr>
                <w:rFonts w:ascii="Arial" w:hAnsi="Arial" w:cs="Arial"/>
              </w:rPr>
            </w:pPr>
            <w:r>
              <w:rPr>
                <w:rFonts w:ascii="Arial" w:hAnsi="Arial" w:cs="Arial"/>
              </w:rPr>
              <w:t>313.26</w:t>
            </w:r>
          </w:p>
        </w:tc>
        <w:tc>
          <w:tcPr>
            <w:tcW w:w="851" w:type="dxa"/>
          </w:tcPr>
          <w:p w14:paraId="033F83FC" w14:textId="2891E028" w:rsidR="001A54DF" w:rsidRDefault="00DA1E0C" w:rsidP="00DA1E0C">
            <w:pPr>
              <w:autoSpaceDE w:val="0"/>
              <w:autoSpaceDN w:val="0"/>
              <w:adjustRightInd w:val="0"/>
              <w:spacing w:after="0" w:line="240" w:lineRule="auto"/>
              <w:jc w:val="center"/>
              <w:rPr>
                <w:rFonts w:ascii="Arial" w:hAnsi="Arial" w:cs="Arial"/>
              </w:rPr>
            </w:pPr>
            <w:r>
              <w:rPr>
                <w:rFonts w:ascii="Arial" w:hAnsi="Arial" w:cs="Arial"/>
              </w:rPr>
              <w:t>0.16</w:t>
            </w:r>
          </w:p>
        </w:tc>
        <w:tc>
          <w:tcPr>
            <w:tcW w:w="850" w:type="dxa"/>
          </w:tcPr>
          <w:p w14:paraId="36B7196A" w14:textId="5063204B" w:rsidR="001A54DF" w:rsidRDefault="00DA1E0C" w:rsidP="00DA1E0C">
            <w:pPr>
              <w:autoSpaceDE w:val="0"/>
              <w:autoSpaceDN w:val="0"/>
              <w:adjustRightInd w:val="0"/>
              <w:spacing w:after="0" w:line="240" w:lineRule="auto"/>
              <w:jc w:val="center"/>
              <w:rPr>
                <w:rFonts w:ascii="Arial" w:hAnsi="Arial" w:cs="Arial"/>
              </w:rPr>
            </w:pPr>
            <w:r>
              <w:rPr>
                <w:rFonts w:ascii="Arial" w:hAnsi="Arial" w:cs="Arial"/>
              </w:rPr>
              <w:t>0.57</w:t>
            </w:r>
          </w:p>
        </w:tc>
        <w:tc>
          <w:tcPr>
            <w:tcW w:w="850" w:type="dxa"/>
          </w:tcPr>
          <w:p w14:paraId="2956BA33" w14:textId="49770F40" w:rsidR="001A54DF" w:rsidRDefault="00DA1E0C" w:rsidP="00DA1E0C">
            <w:pPr>
              <w:autoSpaceDE w:val="0"/>
              <w:autoSpaceDN w:val="0"/>
              <w:adjustRightInd w:val="0"/>
              <w:spacing w:after="0" w:line="240" w:lineRule="auto"/>
              <w:jc w:val="center"/>
              <w:rPr>
                <w:rFonts w:ascii="Arial" w:hAnsi="Arial" w:cs="Arial"/>
              </w:rPr>
            </w:pPr>
            <w:r>
              <w:rPr>
                <w:rFonts w:ascii="Arial" w:hAnsi="Arial" w:cs="Arial"/>
              </w:rPr>
              <w:t>0.01</w:t>
            </w:r>
          </w:p>
        </w:tc>
      </w:tr>
      <w:tr w:rsidR="004B562A" w14:paraId="0895DAA9" w14:textId="77777777" w:rsidTr="00FB7701">
        <w:tc>
          <w:tcPr>
            <w:tcW w:w="1409" w:type="dxa"/>
          </w:tcPr>
          <w:p w14:paraId="13D986B1" w14:textId="77499F7A" w:rsidR="004B562A" w:rsidRDefault="001E71E6" w:rsidP="00DA1E0C">
            <w:pPr>
              <w:autoSpaceDE w:val="0"/>
              <w:autoSpaceDN w:val="0"/>
              <w:adjustRightInd w:val="0"/>
              <w:spacing w:after="0" w:line="240" w:lineRule="auto"/>
              <w:jc w:val="center"/>
              <w:rPr>
                <w:rFonts w:ascii="Arial" w:hAnsi="Arial" w:cs="Arial"/>
              </w:rPr>
            </w:pPr>
            <w:r>
              <w:rPr>
                <w:rFonts w:ascii="Arial" w:hAnsi="Arial" w:cs="Arial"/>
              </w:rPr>
              <w:t>Including</w:t>
            </w:r>
          </w:p>
        </w:tc>
        <w:tc>
          <w:tcPr>
            <w:tcW w:w="852" w:type="dxa"/>
          </w:tcPr>
          <w:p w14:paraId="1B10DDE3" w14:textId="714D1CDD" w:rsidR="004B562A" w:rsidRDefault="00DA1E0C" w:rsidP="00DA1E0C">
            <w:pPr>
              <w:autoSpaceDE w:val="0"/>
              <w:autoSpaceDN w:val="0"/>
              <w:adjustRightInd w:val="0"/>
              <w:spacing w:after="0" w:line="240" w:lineRule="auto"/>
              <w:jc w:val="center"/>
              <w:rPr>
                <w:rFonts w:ascii="Arial" w:hAnsi="Arial" w:cs="Arial"/>
              </w:rPr>
            </w:pPr>
            <w:r>
              <w:rPr>
                <w:rFonts w:ascii="Arial" w:hAnsi="Arial" w:cs="Arial"/>
              </w:rPr>
              <w:t>99.15</w:t>
            </w:r>
          </w:p>
        </w:tc>
        <w:tc>
          <w:tcPr>
            <w:tcW w:w="717" w:type="dxa"/>
          </w:tcPr>
          <w:p w14:paraId="711D2008" w14:textId="28A3EDC7" w:rsidR="004B562A" w:rsidRDefault="00DA1E0C" w:rsidP="00DA1E0C">
            <w:pPr>
              <w:autoSpaceDE w:val="0"/>
              <w:autoSpaceDN w:val="0"/>
              <w:adjustRightInd w:val="0"/>
              <w:spacing w:after="0" w:line="240" w:lineRule="auto"/>
              <w:jc w:val="center"/>
              <w:rPr>
                <w:rFonts w:ascii="Arial" w:hAnsi="Arial" w:cs="Arial"/>
              </w:rPr>
            </w:pPr>
            <w:r>
              <w:rPr>
                <w:rFonts w:ascii="Arial" w:hAnsi="Arial" w:cs="Arial"/>
              </w:rPr>
              <w:t>100.50</w:t>
            </w:r>
          </w:p>
        </w:tc>
        <w:tc>
          <w:tcPr>
            <w:tcW w:w="991" w:type="dxa"/>
          </w:tcPr>
          <w:p w14:paraId="0562D98E" w14:textId="02A7BF26" w:rsidR="004B562A" w:rsidRDefault="00DA1E0C" w:rsidP="00DA1E0C">
            <w:pPr>
              <w:autoSpaceDE w:val="0"/>
              <w:autoSpaceDN w:val="0"/>
              <w:adjustRightInd w:val="0"/>
              <w:spacing w:after="0" w:line="240" w:lineRule="auto"/>
              <w:jc w:val="center"/>
              <w:rPr>
                <w:rFonts w:ascii="Arial" w:hAnsi="Arial" w:cs="Arial"/>
              </w:rPr>
            </w:pPr>
            <w:r>
              <w:rPr>
                <w:rFonts w:ascii="Arial" w:hAnsi="Arial" w:cs="Arial"/>
              </w:rPr>
              <w:t>1.35</w:t>
            </w:r>
          </w:p>
        </w:tc>
        <w:tc>
          <w:tcPr>
            <w:tcW w:w="849" w:type="dxa"/>
          </w:tcPr>
          <w:p w14:paraId="3C40DFCC" w14:textId="6A9131D1" w:rsidR="004B562A" w:rsidRDefault="00DA1E0C" w:rsidP="00DA1E0C">
            <w:pPr>
              <w:autoSpaceDE w:val="0"/>
              <w:autoSpaceDN w:val="0"/>
              <w:adjustRightInd w:val="0"/>
              <w:spacing w:after="0" w:line="240" w:lineRule="auto"/>
              <w:jc w:val="center"/>
              <w:rPr>
                <w:rFonts w:ascii="Arial" w:hAnsi="Arial" w:cs="Arial"/>
              </w:rPr>
            </w:pPr>
            <w:r>
              <w:rPr>
                <w:rFonts w:ascii="Arial" w:hAnsi="Arial" w:cs="Arial"/>
              </w:rPr>
              <w:t>1.08</w:t>
            </w:r>
          </w:p>
        </w:tc>
        <w:tc>
          <w:tcPr>
            <w:tcW w:w="842" w:type="dxa"/>
          </w:tcPr>
          <w:p w14:paraId="1FD66C54" w14:textId="487C9B6A" w:rsidR="004B562A" w:rsidRDefault="00DA1E0C" w:rsidP="00DA1E0C">
            <w:pPr>
              <w:autoSpaceDE w:val="0"/>
              <w:autoSpaceDN w:val="0"/>
              <w:adjustRightInd w:val="0"/>
              <w:spacing w:after="0" w:line="240" w:lineRule="auto"/>
              <w:jc w:val="center"/>
              <w:rPr>
                <w:rFonts w:ascii="Arial" w:hAnsi="Arial" w:cs="Arial"/>
              </w:rPr>
            </w:pPr>
            <w:r>
              <w:rPr>
                <w:rFonts w:ascii="Arial" w:hAnsi="Arial" w:cs="Arial"/>
              </w:rPr>
              <w:t>634.00</w:t>
            </w:r>
          </w:p>
        </w:tc>
        <w:tc>
          <w:tcPr>
            <w:tcW w:w="1139" w:type="dxa"/>
          </w:tcPr>
          <w:p w14:paraId="0006967B" w14:textId="20A80F70" w:rsidR="004B562A" w:rsidRDefault="00DA1E0C" w:rsidP="00DA1E0C">
            <w:pPr>
              <w:autoSpaceDE w:val="0"/>
              <w:autoSpaceDN w:val="0"/>
              <w:adjustRightInd w:val="0"/>
              <w:spacing w:after="0" w:line="240" w:lineRule="auto"/>
              <w:jc w:val="center"/>
              <w:rPr>
                <w:rFonts w:ascii="Arial" w:hAnsi="Arial" w:cs="Arial"/>
              </w:rPr>
            </w:pPr>
            <w:r>
              <w:rPr>
                <w:rFonts w:ascii="Arial" w:hAnsi="Arial" w:cs="Arial"/>
              </w:rPr>
              <w:t>689.56</w:t>
            </w:r>
          </w:p>
        </w:tc>
        <w:tc>
          <w:tcPr>
            <w:tcW w:w="851" w:type="dxa"/>
          </w:tcPr>
          <w:p w14:paraId="17C7967F" w14:textId="389F0BC6" w:rsidR="004B562A" w:rsidRDefault="00DA1E0C" w:rsidP="00DA1E0C">
            <w:pPr>
              <w:autoSpaceDE w:val="0"/>
              <w:autoSpaceDN w:val="0"/>
              <w:adjustRightInd w:val="0"/>
              <w:spacing w:after="0" w:line="240" w:lineRule="auto"/>
              <w:jc w:val="center"/>
              <w:rPr>
                <w:rFonts w:ascii="Arial" w:hAnsi="Arial" w:cs="Arial"/>
              </w:rPr>
            </w:pPr>
            <w:r>
              <w:rPr>
                <w:rFonts w:ascii="Arial" w:hAnsi="Arial" w:cs="Arial"/>
              </w:rPr>
              <w:t>0.29</w:t>
            </w:r>
          </w:p>
        </w:tc>
        <w:tc>
          <w:tcPr>
            <w:tcW w:w="850" w:type="dxa"/>
          </w:tcPr>
          <w:p w14:paraId="5EE54740" w14:textId="027EC1DE" w:rsidR="004B562A" w:rsidRDefault="00DA1E0C" w:rsidP="00DA1E0C">
            <w:pPr>
              <w:autoSpaceDE w:val="0"/>
              <w:autoSpaceDN w:val="0"/>
              <w:adjustRightInd w:val="0"/>
              <w:spacing w:after="0" w:line="240" w:lineRule="auto"/>
              <w:jc w:val="center"/>
              <w:rPr>
                <w:rFonts w:ascii="Arial" w:hAnsi="Arial" w:cs="Arial"/>
              </w:rPr>
            </w:pPr>
            <w:r>
              <w:rPr>
                <w:rFonts w:ascii="Arial" w:hAnsi="Arial" w:cs="Arial"/>
              </w:rPr>
              <w:t>0.88</w:t>
            </w:r>
          </w:p>
        </w:tc>
        <w:tc>
          <w:tcPr>
            <w:tcW w:w="850" w:type="dxa"/>
          </w:tcPr>
          <w:p w14:paraId="1CEB43D4" w14:textId="01917EB5" w:rsidR="004B562A" w:rsidRDefault="00DA1E0C" w:rsidP="00DA1E0C">
            <w:pPr>
              <w:autoSpaceDE w:val="0"/>
              <w:autoSpaceDN w:val="0"/>
              <w:adjustRightInd w:val="0"/>
              <w:spacing w:after="0" w:line="240" w:lineRule="auto"/>
              <w:jc w:val="center"/>
              <w:rPr>
                <w:rFonts w:ascii="Arial" w:hAnsi="Arial" w:cs="Arial"/>
              </w:rPr>
            </w:pPr>
            <w:r>
              <w:rPr>
                <w:rFonts w:ascii="Arial" w:hAnsi="Arial" w:cs="Arial"/>
              </w:rPr>
              <w:t>0.02</w:t>
            </w:r>
          </w:p>
        </w:tc>
      </w:tr>
    </w:tbl>
    <w:p w14:paraId="4083D1E6" w14:textId="23E18866" w:rsidR="00B1110E" w:rsidRPr="00B60895" w:rsidRDefault="00FB7701" w:rsidP="00B60895">
      <w:pPr>
        <w:pStyle w:val="ListParagraph"/>
        <w:numPr>
          <w:ilvl w:val="0"/>
          <w:numId w:val="3"/>
        </w:numPr>
        <w:autoSpaceDE w:val="0"/>
        <w:autoSpaceDN w:val="0"/>
        <w:adjustRightInd w:val="0"/>
        <w:ind w:left="644"/>
        <w:rPr>
          <w:rFonts w:ascii="Arial" w:hAnsi="Arial" w:cs="Arial"/>
          <w:sz w:val="16"/>
          <w:szCs w:val="16"/>
        </w:rPr>
      </w:pPr>
      <w:r>
        <w:rPr>
          <w:rFonts w:ascii="Arial" w:hAnsi="Arial" w:cs="Arial"/>
          <w:sz w:val="16"/>
          <w:szCs w:val="16"/>
        </w:rPr>
        <w:t xml:space="preserve">** </w:t>
      </w:r>
      <w:r w:rsidRPr="00E5661B">
        <w:rPr>
          <w:rFonts w:ascii="Arial" w:hAnsi="Arial" w:cs="Arial"/>
          <w:sz w:val="16"/>
          <w:szCs w:val="16"/>
        </w:rPr>
        <w:t>Ag Equivalent (“Ag Eq”) grade is calculated using $20 per ounce Ag and $1,600 Au</w:t>
      </w:r>
    </w:p>
    <w:p w14:paraId="6B82BED1" w14:textId="5A236DE3" w:rsidR="00B1110E" w:rsidRDefault="00B1110E" w:rsidP="006A1EC6">
      <w:pPr>
        <w:autoSpaceDE w:val="0"/>
        <w:autoSpaceDN w:val="0"/>
        <w:adjustRightInd w:val="0"/>
        <w:spacing w:after="0" w:line="240" w:lineRule="auto"/>
        <w:jc w:val="center"/>
        <w:rPr>
          <w:rFonts w:ascii="Arial" w:hAnsi="Arial" w:cs="Arial"/>
        </w:rPr>
      </w:pPr>
    </w:p>
    <w:p w14:paraId="1C3B7FA0" w14:textId="2951A14B" w:rsidR="00B11DF8" w:rsidRDefault="00B11DF8" w:rsidP="006A1EC6">
      <w:pPr>
        <w:autoSpaceDE w:val="0"/>
        <w:autoSpaceDN w:val="0"/>
        <w:adjustRightInd w:val="0"/>
        <w:spacing w:after="0" w:line="240" w:lineRule="auto"/>
        <w:jc w:val="center"/>
        <w:rPr>
          <w:rFonts w:ascii="Arial" w:hAnsi="Arial" w:cs="Arial"/>
        </w:rPr>
      </w:pPr>
    </w:p>
    <w:p w14:paraId="3BA57EBB" w14:textId="77777777" w:rsidR="00A4408D" w:rsidRDefault="00A4408D" w:rsidP="006A1EC6">
      <w:pPr>
        <w:autoSpaceDE w:val="0"/>
        <w:autoSpaceDN w:val="0"/>
        <w:adjustRightInd w:val="0"/>
        <w:spacing w:after="0" w:line="240" w:lineRule="auto"/>
        <w:jc w:val="center"/>
        <w:rPr>
          <w:rFonts w:ascii="Arial" w:hAnsi="Arial" w:cs="Arial"/>
        </w:rPr>
      </w:pPr>
    </w:p>
    <w:p w14:paraId="6B501C4B" w14:textId="372C3F25" w:rsidR="00F25288" w:rsidRPr="006A1EC6" w:rsidRDefault="006A1EC6" w:rsidP="006A1EC6">
      <w:pPr>
        <w:autoSpaceDE w:val="0"/>
        <w:autoSpaceDN w:val="0"/>
        <w:adjustRightInd w:val="0"/>
        <w:spacing w:after="0" w:line="240" w:lineRule="auto"/>
        <w:jc w:val="center"/>
        <w:rPr>
          <w:rFonts w:ascii="Arial" w:hAnsi="Arial" w:cs="Arial"/>
        </w:rPr>
      </w:pPr>
      <w:r>
        <w:rPr>
          <w:rFonts w:ascii="Arial" w:hAnsi="Arial" w:cs="Arial"/>
        </w:rPr>
        <w:lastRenderedPageBreak/>
        <w:t>Photo 1- Drill hole SMUG 21- 1</w:t>
      </w:r>
      <w:r w:rsidR="00DA4884">
        <w:rPr>
          <w:rFonts w:ascii="Arial" w:hAnsi="Arial" w:cs="Arial"/>
        </w:rPr>
        <w:t>4</w:t>
      </w:r>
      <w:r>
        <w:rPr>
          <w:rFonts w:ascii="Arial" w:hAnsi="Arial" w:cs="Arial"/>
        </w:rPr>
        <w:t xml:space="preserve"> </w:t>
      </w:r>
      <w:r w:rsidR="00B60895">
        <w:rPr>
          <w:rFonts w:ascii="Arial" w:hAnsi="Arial" w:cs="Arial"/>
        </w:rPr>
        <w:t xml:space="preserve">Foot Wall </w:t>
      </w:r>
      <w:r w:rsidR="00123DCB">
        <w:rPr>
          <w:rFonts w:ascii="Arial" w:hAnsi="Arial" w:cs="Arial"/>
        </w:rPr>
        <w:t>Oxidized Vein and Diorite Dike</w:t>
      </w:r>
    </w:p>
    <w:p w14:paraId="672A84C2" w14:textId="72519212" w:rsidR="006B16F6" w:rsidRDefault="00B1110E" w:rsidP="00B1110E">
      <w:pPr>
        <w:jc w:val="center"/>
        <w:rPr>
          <w:noProof/>
        </w:rPr>
      </w:pPr>
      <w:r w:rsidRPr="00B1110E">
        <w:rPr>
          <w:noProof/>
        </w:rPr>
        <w:t xml:space="preserve"> </w:t>
      </w:r>
      <w:r w:rsidR="0022455B" w:rsidRPr="0022455B">
        <w:rPr>
          <w:noProof/>
          <w:lang w:eastAsia="en-US"/>
        </w:rPr>
        <w:drawing>
          <wp:inline distT="0" distB="0" distL="0" distR="0" wp14:anchorId="3753B709" wp14:editId="21A198FB">
            <wp:extent cx="2514600" cy="2603500"/>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514600" cy="2603500"/>
                    </a:xfrm>
                    <a:prstGeom prst="rect">
                      <a:avLst/>
                    </a:prstGeom>
                  </pic:spPr>
                </pic:pic>
              </a:graphicData>
            </a:graphic>
          </wp:inline>
        </w:drawing>
      </w:r>
    </w:p>
    <w:p w14:paraId="5AC72FF8" w14:textId="77777777" w:rsidR="00BC59AA" w:rsidRDefault="00BC59AA" w:rsidP="0022455B">
      <w:pPr>
        <w:rPr>
          <w:rFonts w:ascii="Arial" w:hAnsi="Arial" w:cs="Arial"/>
        </w:rPr>
      </w:pPr>
    </w:p>
    <w:p w14:paraId="12C76A60" w14:textId="77777777" w:rsidR="00B60895" w:rsidRDefault="0022455B" w:rsidP="0022455B">
      <w:pPr>
        <w:rPr>
          <w:rFonts w:ascii="Arial" w:hAnsi="Arial" w:cs="Arial"/>
        </w:rPr>
      </w:pPr>
      <w:r>
        <w:rPr>
          <w:rFonts w:ascii="Arial" w:hAnsi="Arial" w:cs="Arial"/>
        </w:rPr>
        <w:t xml:space="preserve">Photo 2- Drill hole SMUG 21- 14 </w:t>
      </w:r>
      <w:r w:rsidR="00B60895">
        <w:rPr>
          <w:rFonts w:ascii="Arial" w:hAnsi="Arial" w:cs="Arial"/>
        </w:rPr>
        <w:t xml:space="preserve">Hanging Wall, </w:t>
      </w:r>
      <w:r w:rsidR="00123DCB">
        <w:rPr>
          <w:rFonts w:ascii="Arial" w:hAnsi="Arial" w:cs="Arial"/>
        </w:rPr>
        <w:t>Highly Fractured, Oxide Mineralized Diorite Dike</w:t>
      </w:r>
      <w:r w:rsidR="00B60895">
        <w:rPr>
          <w:rFonts w:ascii="Arial" w:hAnsi="Arial" w:cs="Arial"/>
        </w:rPr>
        <w:t xml:space="preserve"> </w:t>
      </w:r>
    </w:p>
    <w:p w14:paraId="18541141" w14:textId="5AF465D2" w:rsidR="0022455B" w:rsidRDefault="00B60895" w:rsidP="0022455B">
      <w:pPr>
        <w:rPr>
          <w:rFonts w:ascii="Arial" w:hAnsi="Arial" w:cs="Arial"/>
        </w:rPr>
      </w:pPr>
      <w:r>
        <w:rPr>
          <w:rFonts w:ascii="Arial" w:hAnsi="Arial" w:cs="Arial"/>
        </w:rPr>
        <w:t xml:space="preserve">               Supergene Enrichment Over 1.35 Meters </w:t>
      </w:r>
      <w:r w:rsidR="00974909">
        <w:rPr>
          <w:rFonts w:ascii="Arial" w:hAnsi="Arial" w:cs="Arial"/>
        </w:rPr>
        <w:t>on</w:t>
      </w:r>
      <w:r>
        <w:rPr>
          <w:rFonts w:ascii="Arial" w:hAnsi="Arial" w:cs="Arial"/>
        </w:rPr>
        <w:t xml:space="preserve"> The Lower Contact</w:t>
      </w:r>
    </w:p>
    <w:p w14:paraId="0C116403" w14:textId="65FFFDEC" w:rsidR="0022455B" w:rsidRPr="00B1110E" w:rsidRDefault="00123DCB" w:rsidP="0022455B">
      <w:pPr>
        <w:jc w:val="center"/>
      </w:pPr>
      <w:r w:rsidRPr="00123DCB">
        <w:rPr>
          <w:noProof/>
          <w:lang w:eastAsia="en-US"/>
        </w:rPr>
        <w:drawing>
          <wp:inline distT="0" distB="0" distL="0" distR="0" wp14:anchorId="28BD3747" wp14:editId="7DFE71E3">
            <wp:extent cx="2743200" cy="2933700"/>
            <wp:effectExtent l="0" t="0" r="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743200" cy="2933700"/>
                    </a:xfrm>
                    <a:prstGeom prst="rect">
                      <a:avLst/>
                    </a:prstGeom>
                  </pic:spPr>
                </pic:pic>
              </a:graphicData>
            </a:graphic>
          </wp:inline>
        </w:drawing>
      </w:r>
    </w:p>
    <w:p w14:paraId="78A4725F" w14:textId="77777777" w:rsidR="00A4408D" w:rsidRDefault="00A4408D" w:rsidP="00A47ED8">
      <w:pPr>
        <w:autoSpaceDE w:val="0"/>
        <w:autoSpaceDN w:val="0"/>
        <w:adjustRightInd w:val="0"/>
        <w:spacing w:after="0" w:line="240" w:lineRule="auto"/>
        <w:jc w:val="both"/>
        <w:rPr>
          <w:rFonts w:ascii="Arial" w:hAnsi="Arial" w:cs="Arial"/>
        </w:rPr>
      </w:pPr>
    </w:p>
    <w:p w14:paraId="2C59A1F5" w14:textId="77777777" w:rsidR="00A4408D" w:rsidRDefault="00A4408D" w:rsidP="00A47ED8">
      <w:pPr>
        <w:autoSpaceDE w:val="0"/>
        <w:autoSpaceDN w:val="0"/>
        <w:adjustRightInd w:val="0"/>
        <w:spacing w:after="0" w:line="240" w:lineRule="auto"/>
        <w:jc w:val="both"/>
        <w:rPr>
          <w:rFonts w:ascii="Arial" w:hAnsi="Arial" w:cs="Arial"/>
        </w:rPr>
      </w:pPr>
    </w:p>
    <w:p w14:paraId="704A3CFF" w14:textId="77777777" w:rsidR="00A4408D" w:rsidRDefault="00A4408D" w:rsidP="00A47ED8">
      <w:pPr>
        <w:autoSpaceDE w:val="0"/>
        <w:autoSpaceDN w:val="0"/>
        <w:adjustRightInd w:val="0"/>
        <w:spacing w:after="0" w:line="240" w:lineRule="auto"/>
        <w:jc w:val="both"/>
        <w:rPr>
          <w:rFonts w:ascii="Arial" w:hAnsi="Arial" w:cs="Arial"/>
        </w:rPr>
      </w:pPr>
    </w:p>
    <w:p w14:paraId="53BF9F82" w14:textId="77777777" w:rsidR="00A4408D" w:rsidRDefault="00A4408D" w:rsidP="00A47ED8">
      <w:pPr>
        <w:autoSpaceDE w:val="0"/>
        <w:autoSpaceDN w:val="0"/>
        <w:adjustRightInd w:val="0"/>
        <w:spacing w:after="0" w:line="240" w:lineRule="auto"/>
        <w:jc w:val="both"/>
        <w:rPr>
          <w:rFonts w:ascii="Arial" w:hAnsi="Arial" w:cs="Arial"/>
        </w:rPr>
      </w:pPr>
    </w:p>
    <w:p w14:paraId="42E8245F" w14:textId="3D766904" w:rsidR="00A4408D" w:rsidRDefault="00A4408D" w:rsidP="00A47ED8">
      <w:pPr>
        <w:autoSpaceDE w:val="0"/>
        <w:autoSpaceDN w:val="0"/>
        <w:adjustRightInd w:val="0"/>
        <w:spacing w:after="0" w:line="240" w:lineRule="auto"/>
        <w:jc w:val="both"/>
        <w:rPr>
          <w:b/>
          <w:u w:val="single"/>
        </w:rPr>
      </w:pPr>
      <w:r w:rsidRPr="000E1ABD">
        <w:rPr>
          <w:b/>
          <w:u w:val="single"/>
        </w:rPr>
        <w:lastRenderedPageBreak/>
        <w:t>Drill Hole SMUG21-1</w:t>
      </w:r>
      <w:r>
        <w:rPr>
          <w:b/>
          <w:u w:val="single"/>
        </w:rPr>
        <w:t>5</w:t>
      </w:r>
    </w:p>
    <w:p w14:paraId="3D0B3307" w14:textId="77777777" w:rsidR="00A4408D" w:rsidRDefault="00A4408D" w:rsidP="00A47ED8">
      <w:pPr>
        <w:autoSpaceDE w:val="0"/>
        <w:autoSpaceDN w:val="0"/>
        <w:adjustRightInd w:val="0"/>
        <w:spacing w:after="0" w:line="240" w:lineRule="auto"/>
        <w:jc w:val="both"/>
        <w:rPr>
          <w:b/>
          <w:u w:val="single"/>
        </w:rPr>
      </w:pPr>
    </w:p>
    <w:p w14:paraId="47B71F41" w14:textId="612895EC" w:rsidR="00014581" w:rsidRDefault="006B16F6" w:rsidP="00A47ED8">
      <w:pPr>
        <w:autoSpaceDE w:val="0"/>
        <w:autoSpaceDN w:val="0"/>
        <w:adjustRightInd w:val="0"/>
        <w:spacing w:after="0" w:line="240" w:lineRule="auto"/>
        <w:jc w:val="both"/>
        <w:rPr>
          <w:rFonts w:ascii="Arial" w:hAnsi="Arial" w:cs="Arial"/>
        </w:rPr>
      </w:pPr>
      <w:r>
        <w:rPr>
          <w:rFonts w:ascii="Arial" w:hAnsi="Arial" w:cs="Arial"/>
        </w:rPr>
        <w:t>Underground drill hole SMUG21-</w:t>
      </w:r>
      <w:r w:rsidR="00DD057B">
        <w:rPr>
          <w:rFonts w:ascii="Arial" w:hAnsi="Arial" w:cs="Arial"/>
        </w:rPr>
        <w:t xml:space="preserve"> 1</w:t>
      </w:r>
      <w:r w:rsidR="00BC59AA">
        <w:rPr>
          <w:rFonts w:ascii="Arial" w:hAnsi="Arial" w:cs="Arial"/>
        </w:rPr>
        <w:t>5</w:t>
      </w:r>
      <w:r>
        <w:rPr>
          <w:rFonts w:ascii="Arial" w:hAnsi="Arial" w:cs="Arial"/>
        </w:rPr>
        <w:t xml:space="preserve"> </w:t>
      </w:r>
      <w:r w:rsidR="00B1110E" w:rsidRPr="00B11DF8">
        <w:rPr>
          <w:rFonts w:ascii="Arial" w:hAnsi="Arial" w:cs="Arial"/>
        </w:rPr>
        <w:t xml:space="preserve">was drilled </w:t>
      </w:r>
      <w:r w:rsidR="000C7822" w:rsidRPr="00B11DF8">
        <w:rPr>
          <w:rFonts w:ascii="Arial" w:hAnsi="Arial" w:cs="Arial"/>
        </w:rPr>
        <w:t>in the same plane as SMUG21- 1</w:t>
      </w:r>
      <w:r w:rsidR="00B11DF8" w:rsidRPr="00B11DF8">
        <w:rPr>
          <w:rFonts w:ascii="Arial" w:hAnsi="Arial" w:cs="Arial"/>
        </w:rPr>
        <w:t xml:space="preserve">4 but collared 50 meters to the west of hole SMUG21-13. </w:t>
      </w:r>
    </w:p>
    <w:p w14:paraId="70728E46" w14:textId="77777777" w:rsidR="00014581" w:rsidRDefault="00014581" w:rsidP="00A47ED8">
      <w:pPr>
        <w:autoSpaceDE w:val="0"/>
        <w:autoSpaceDN w:val="0"/>
        <w:adjustRightInd w:val="0"/>
        <w:spacing w:after="0" w:line="240" w:lineRule="auto"/>
        <w:jc w:val="both"/>
        <w:rPr>
          <w:rFonts w:ascii="Arial" w:hAnsi="Arial" w:cs="Arial"/>
        </w:rPr>
      </w:pPr>
    </w:p>
    <w:p w14:paraId="65E91309" w14:textId="24C1918A" w:rsidR="006B16F6" w:rsidRDefault="00014581" w:rsidP="00A47ED8">
      <w:pPr>
        <w:autoSpaceDE w:val="0"/>
        <w:autoSpaceDN w:val="0"/>
        <w:adjustRightInd w:val="0"/>
        <w:spacing w:after="0" w:line="240" w:lineRule="auto"/>
        <w:jc w:val="both"/>
        <w:rPr>
          <w:rFonts w:ascii="Arial" w:hAnsi="Arial" w:cs="Arial"/>
        </w:rPr>
      </w:pPr>
      <w:r>
        <w:rPr>
          <w:rFonts w:ascii="Arial" w:hAnsi="Arial" w:cs="Arial"/>
        </w:rPr>
        <w:t xml:space="preserve">SMUG21-15 </w:t>
      </w:r>
      <w:r w:rsidR="00B11DF8" w:rsidRPr="00B11DF8">
        <w:rPr>
          <w:rFonts w:ascii="Arial" w:hAnsi="Arial" w:cs="Arial"/>
        </w:rPr>
        <w:t>was drilled at</w:t>
      </w:r>
      <w:r w:rsidR="000C7822" w:rsidRPr="00B11DF8">
        <w:rPr>
          <w:rFonts w:ascii="Arial" w:hAnsi="Arial" w:cs="Arial"/>
        </w:rPr>
        <w:t xml:space="preserve"> -45 degrees and was </w:t>
      </w:r>
      <w:r w:rsidR="00B11DF8" w:rsidRPr="00B11DF8">
        <w:rPr>
          <w:rFonts w:ascii="Arial" w:hAnsi="Arial" w:cs="Arial"/>
        </w:rPr>
        <w:t>again successful in intercepting the mineralized foot wall structure, followed by a hydrothermal breccia and the hanging wall Santa Maria structure</w:t>
      </w:r>
      <w:r w:rsidR="000C7822" w:rsidRPr="00B11DF8">
        <w:rPr>
          <w:rFonts w:ascii="Arial" w:hAnsi="Arial" w:cs="Arial"/>
        </w:rPr>
        <w:t xml:space="preserve"> the at a vertical depth of -125 meters</w:t>
      </w:r>
      <w:r w:rsidR="00F01845" w:rsidRPr="00B11DF8">
        <w:rPr>
          <w:rFonts w:ascii="Arial" w:hAnsi="Arial" w:cs="Arial"/>
        </w:rPr>
        <w:t>.</w:t>
      </w:r>
    </w:p>
    <w:p w14:paraId="73E33765" w14:textId="77777777" w:rsidR="00A4408D" w:rsidRDefault="00A4408D" w:rsidP="00A47ED8">
      <w:pPr>
        <w:autoSpaceDE w:val="0"/>
        <w:autoSpaceDN w:val="0"/>
        <w:adjustRightInd w:val="0"/>
        <w:spacing w:after="0" w:line="240" w:lineRule="auto"/>
        <w:jc w:val="both"/>
        <w:rPr>
          <w:rFonts w:ascii="Arial" w:hAnsi="Arial" w:cs="Arial"/>
        </w:rPr>
      </w:pPr>
    </w:p>
    <w:p w14:paraId="6D119D07" w14:textId="110A4A69" w:rsidR="00631BC4" w:rsidRDefault="00631BC4" w:rsidP="00631BC4">
      <w:pPr>
        <w:rPr>
          <w:rFonts w:ascii="Arial" w:hAnsi="Arial" w:cs="Arial"/>
        </w:rPr>
      </w:pPr>
      <w:r>
        <w:rPr>
          <w:rFonts w:ascii="Arial" w:hAnsi="Arial" w:cs="Arial"/>
        </w:rPr>
        <w:t>From the beginning</w:t>
      </w:r>
      <w:r w:rsidR="00014581">
        <w:rPr>
          <w:rFonts w:ascii="Arial" w:hAnsi="Arial" w:cs="Arial"/>
        </w:rPr>
        <w:t>, or the collar,</w:t>
      </w:r>
      <w:r>
        <w:rPr>
          <w:rFonts w:ascii="Arial" w:hAnsi="Arial" w:cs="Arial"/>
        </w:rPr>
        <w:t xml:space="preserve"> of</w:t>
      </w:r>
      <w:r w:rsidRPr="00687F13">
        <w:rPr>
          <w:rFonts w:ascii="Arial" w:hAnsi="Arial" w:cs="Arial"/>
        </w:rPr>
        <w:t xml:space="preserve"> hole</w:t>
      </w:r>
      <w:r>
        <w:rPr>
          <w:rFonts w:ascii="Arial" w:hAnsi="Arial" w:cs="Arial"/>
        </w:rPr>
        <w:t xml:space="preserve"> </w:t>
      </w:r>
      <w:r w:rsidR="00014581">
        <w:rPr>
          <w:rFonts w:ascii="Arial" w:hAnsi="Arial" w:cs="Arial"/>
        </w:rPr>
        <w:t>SMUG21-</w:t>
      </w:r>
      <w:r>
        <w:rPr>
          <w:rFonts w:ascii="Arial" w:hAnsi="Arial" w:cs="Arial"/>
        </w:rPr>
        <w:t>15, and as in the case of holes SMUG21- 13</w:t>
      </w:r>
      <w:r w:rsidR="004B6B0B">
        <w:rPr>
          <w:rFonts w:ascii="Arial" w:hAnsi="Arial" w:cs="Arial"/>
        </w:rPr>
        <w:t xml:space="preserve"> and</w:t>
      </w:r>
      <w:r>
        <w:rPr>
          <w:rFonts w:ascii="Arial" w:hAnsi="Arial" w:cs="Arial"/>
        </w:rPr>
        <w:t xml:space="preserve"> 14</w:t>
      </w:r>
      <w:r w:rsidR="004B6B0B">
        <w:rPr>
          <w:rFonts w:ascii="Arial" w:hAnsi="Arial" w:cs="Arial"/>
        </w:rPr>
        <w:t>,</w:t>
      </w:r>
      <w:r w:rsidRPr="00687F13">
        <w:rPr>
          <w:rFonts w:ascii="Arial" w:hAnsi="Arial" w:cs="Arial"/>
        </w:rPr>
        <w:t xml:space="preserve"> the footwall of the Santa Maria structure</w:t>
      </w:r>
      <w:r>
        <w:rPr>
          <w:rFonts w:ascii="Arial" w:hAnsi="Arial" w:cs="Arial"/>
        </w:rPr>
        <w:t xml:space="preserve"> was intercepted over </w:t>
      </w:r>
      <w:proofErr w:type="gramStart"/>
      <w:r>
        <w:rPr>
          <w:rFonts w:ascii="Arial" w:hAnsi="Arial" w:cs="Arial"/>
        </w:rPr>
        <w:t>a distance of</w:t>
      </w:r>
      <w:r w:rsidRPr="00687F13">
        <w:rPr>
          <w:rFonts w:ascii="Arial" w:hAnsi="Arial" w:cs="Arial"/>
        </w:rPr>
        <w:t xml:space="preserve"> 7.</w:t>
      </w:r>
      <w:r>
        <w:rPr>
          <w:rFonts w:ascii="Arial" w:hAnsi="Arial" w:cs="Arial"/>
        </w:rPr>
        <w:t>9</w:t>
      </w:r>
      <w:r w:rsidRPr="00687F13">
        <w:rPr>
          <w:rFonts w:ascii="Arial" w:hAnsi="Arial" w:cs="Arial"/>
        </w:rPr>
        <w:t>0</w:t>
      </w:r>
      <w:proofErr w:type="gramEnd"/>
      <w:r w:rsidRPr="00687F13">
        <w:rPr>
          <w:rFonts w:ascii="Arial" w:hAnsi="Arial" w:cs="Arial"/>
        </w:rPr>
        <w:t xml:space="preserve"> meters grading </w:t>
      </w:r>
      <w:r>
        <w:rPr>
          <w:rFonts w:ascii="Arial" w:hAnsi="Arial" w:cs="Arial"/>
        </w:rPr>
        <w:t>67.50</w:t>
      </w:r>
      <w:r w:rsidRPr="00687F13">
        <w:rPr>
          <w:rFonts w:ascii="Arial" w:hAnsi="Arial" w:cs="Arial"/>
        </w:rPr>
        <w:t xml:space="preserve"> g/t Ag Eq, </w:t>
      </w:r>
      <w:r>
        <w:rPr>
          <w:rFonts w:ascii="Arial" w:hAnsi="Arial" w:cs="Arial"/>
        </w:rPr>
        <w:t>which includes 2</w:t>
      </w:r>
      <w:r w:rsidR="004B6B0B">
        <w:rPr>
          <w:rFonts w:ascii="Arial" w:hAnsi="Arial" w:cs="Arial"/>
        </w:rPr>
        <w:t xml:space="preserve"> intercepts of </w:t>
      </w:r>
      <w:r>
        <w:rPr>
          <w:rFonts w:ascii="Arial" w:hAnsi="Arial" w:cs="Arial"/>
        </w:rPr>
        <w:t>1.50 meter</w:t>
      </w:r>
      <w:r w:rsidR="004B6B0B">
        <w:rPr>
          <w:rFonts w:ascii="Arial" w:hAnsi="Arial" w:cs="Arial"/>
        </w:rPr>
        <w:t>s</w:t>
      </w:r>
      <w:r>
        <w:rPr>
          <w:rFonts w:ascii="Arial" w:hAnsi="Arial" w:cs="Arial"/>
        </w:rPr>
        <w:t xml:space="preserve"> </w:t>
      </w:r>
      <w:r w:rsidR="004B6B0B">
        <w:rPr>
          <w:rFonts w:ascii="Arial" w:hAnsi="Arial" w:cs="Arial"/>
        </w:rPr>
        <w:t xml:space="preserve">which graded </w:t>
      </w:r>
      <w:r>
        <w:rPr>
          <w:rFonts w:ascii="Arial" w:hAnsi="Arial" w:cs="Arial"/>
        </w:rPr>
        <w:t>134.11 and 135.58</w:t>
      </w:r>
      <w:r w:rsidRPr="00687F13">
        <w:rPr>
          <w:rFonts w:ascii="Arial" w:hAnsi="Arial" w:cs="Arial"/>
        </w:rPr>
        <w:t xml:space="preserve"> g/t Ag Eq</w:t>
      </w:r>
      <w:r w:rsidR="004B6B0B">
        <w:rPr>
          <w:rFonts w:ascii="Arial" w:hAnsi="Arial" w:cs="Arial"/>
        </w:rPr>
        <w:t>.</w:t>
      </w:r>
    </w:p>
    <w:p w14:paraId="2AA5A7C9" w14:textId="52D54CAD" w:rsidR="00BC59AA" w:rsidRDefault="00014581" w:rsidP="004B6B0B">
      <w:pPr>
        <w:rPr>
          <w:rFonts w:ascii="Arial" w:hAnsi="Arial" w:cs="Arial"/>
        </w:rPr>
      </w:pPr>
      <w:r>
        <w:rPr>
          <w:rFonts w:ascii="Arial" w:hAnsi="Arial" w:cs="Arial"/>
        </w:rPr>
        <w:t xml:space="preserve">A </w:t>
      </w:r>
      <w:r w:rsidR="00631BC4">
        <w:rPr>
          <w:rFonts w:ascii="Arial" w:hAnsi="Arial" w:cs="Arial"/>
        </w:rPr>
        <w:t xml:space="preserve">1.20 meters intercept of hydrothermal breccia assayed 67.35 g/t Ag Eq which was followed by the </w:t>
      </w:r>
      <w:r w:rsidR="00610C5B">
        <w:rPr>
          <w:rFonts w:ascii="Arial" w:hAnsi="Arial" w:cs="Arial"/>
        </w:rPr>
        <w:t>hanging</w:t>
      </w:r>
      <w:r w:rsidR="00631BC4">
        <w:rPr>
          <w:rFonts w:ascii="Arial" w:hAnsi="Arial" w:cs="Arial"/>
        </w:rPr>
        <w:t xml:space="preserve"> wall zone</w:t>
      </w:r>
      <w:r w:rsidR="00631BC4" w:rsidRPr="00687F13">
        <w:rPr>
          <w:rFonts w:ascii="Arial" w:hAnsi="Arial" w:cs="Arial"/>
        </w:rPr>
        <w:t xml:space="preserve"> </w:t>
      </w:r>
      <w:r w:rsidR="004B6B0B">
        <w:rPr>
          <w:rFonts w:ascii="Arial" w:hAnsi="Arial" w:cs="Arial"/>
        </w:rPr>
        <w:t xml:space="preserve">of </w:t>
      </w:r>
      <w:r w:rsidR="00610C5B">
        <w:rPr>
          <w:rFonts w:ascii="Arial" w:hAnsi="Arial" w:cs="Arial"/>
        </w:rPr>
        <w:t>1.80 meters</w:t>
      </w:r>
      <w:r w:rsidR="004B6B0B">
        <w:rPr>
          <w:rFonts w:ascii="Arial" w:hAnsi="Arial" w:cs="Arial"/>
        </w:rPr>
        <w:t>,</w:t>
      </w:r>
      <w:r w:rsidR="00610C5B">
        <w:rPr>
          <w:rFonts w:ascii="Arial" w:hAnsi="Arial" w:cs="Arial"/>
        </w:rPr>
        <w:t xml:space="preserve"> </w:t>
      </w:r>
      <w:r w:rsidR="004B6B0B">
        <w:rPr>
          <w:rFonts w:ascii="Arial" w:hAnsi="Arial" w:cs="Arial"/>
        </w:rPr>
        <w:t xml:space="preserve">of </w:t>
      </w:r>
      <w:r w:rsidR="00610C5B">
        <w:rPr>
          <w:rFonts w:ascii="Arial" w:hAnsi="Arial" w:cs="Arial"/>
        </w:rPr>
        <w:t xml:space="preserve">which 0.20 meters reported 495.50 g/t Ag Eq at the bottom contact of the structure. See Figure 3 below and </w:t>
      </w:r>
      <w:r w:rsidR="004B6B0B">
        <w:rPr>
          <w:rFonts w:ascii="Arial" w:hAnsi="Arial" w:cs="Arial"/>
        </w:rPr>
        <w:t>p</w:t>
      </w:r>
      <w:r w:rsidR="00610C5B">
        <w:rPr>
          <w:rFonts w:ascii="Arial" w:hAnsi="Arial" w:cs="Arial"/>
        </w:rPr>
        <w:t xml:space="preserve">hotos 3 </w:t>
      </w:r>
      <w:r w:rsidR="004B6B0B">
        <w:rPr>
          <w:rFonts w:ascii="Arial" w:hAnsi="Arial" w:cs="Arial"/>
        </w:rPr>
        <w:t xml:space="preserve">of the Santa Maria foot wall zone </w:t>
      </w:r>
      <w:r w:rsidR="00610C5B">
        <w:rPr>
          <w:rFonts w:ascii="Arial" w:hAnsi="Arial" w:cs="Arial"/>
        </w:rPr>
        <w:t xml:space="preserve">and </w:t>
      </w:r>
      <w:r w:rsidR="004B6B0B">
        <w:rPr>
          <w:rFonts w:ascii="Arial" w:hAnsi="Arial" w:cs="Arial"/>
        </w:rPr>
        <w:t xml:space="preserve">photo </w:t>
      </w:r>
      <w:r w:rsidR="00610C5B">
        <w:rPr>
          <w:rFonts w:ascii="Arial" w:hAnsi="Arial" w:cs="Arial"/>
        </w:rPr>
        <w:t>4</w:t>
      </w:r>
      <w:r w:rsidR="004B6B0B">
        <w:rPr>
          <w:rFonts w:ascii="Arial" w:hAnsi="Arial" w:cs="Arial"/>
        </w:rPr>
        <w:t xml:space="preserve"> of the lower contact of the hanging wall.</w:t>
      </w:r>
    </w:p>
    <w:p w14:paraId="47FE95A8" w14:textId="41953D1E" w:rsidR="00BC59AA" w:rsidRDefault="00BC59AA" w:rsidP="00BC59AA">
      <w:r>
        <w:t xml:space="preserve">Figure 3- Cross Section </w:t>
      </w:r>
      <w:r w:rsidR="00974909">
        <w:t>of</w:t>
      </w:r>
      <w:r>
        <w:t xml:space="preserve"> Underground Drill Hole SMUG21- 15</w:t>
      </w:r>
    </w:p>
    <w:p w14:paraId="1A9D8714" w14:textId="72E73F9D" w:rsidR="004F1E98" w:rsidRPr="00E65446" w:rsidRDefault="004F1E98" w:rsidP="004F1E98">
      <w:pPr>
        <w:jc w:val="center"/>
      </w:pPr>
      <w:r w:rsidRPr="004F1E98">
        <w:rPr>
          <w:noProof/>
          <w:lang w:eastAsia="en-US"/>
        </w:rPr>
        <w:drawing>
          <wp:inline distT="0" distB="0" distL="0" distR="0" wp14:anchorId="2C8071F5" wp14:editId="3E85CE00">
            <wp:extent cx="5943600" cy="3397885"/>
            <wp:effectExtent l="0" t="0" r="0" b="571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3397885"/>
                    </a:xfrm>
                    <a:prstGeom prst="rect">
                      <a:avLst/>
                    </a:prstGeom>
                  </pic:spPr>
                </pic:pic>
              </a:graphicData>
            </a:graphic>
          </wp:inline>
        </w:drawing>
      </w:r>
    </w:p>
    <w:p w14:paraId="0DDF3B9C" w14:textId="362DB9F3" w:rsidR="00BC59AA" w:rsidRDefault="00BC59AA" w:rsidP="00C943B0">
      <w:pPr>
        <w:autoSpaceDE w:val="0"/>
        <w:autoSpaceDN w:val="0"/>
        <w:adjustRightInd w:val="0"/>
        <w:spacing w:after="0" w:line="240" w:lineRule="auto"/>
        <w:jc w:val="both"/>
        <w:rPr>
          <w:rFonts w:ascii="Arial" w:hAnsi="Arial" w:cs="Arial"/>
        </w:rPr>
      </w:pPr>
    </w:p>
    <w:p w14:paraId="13437034" w14:textId="1D3434F6" w:rsidR="00014581" w:rsidRDefault="00014581" w:rsidP="00C943B0">
      <w:pPr>
        <w:autoSpaceDE w:val="0"/>
        <w:autoSpaceDN w:val="0"/>
        <w:adjustRightInd w:val="0"/>
        <w:spacing w:after="0" w:line="240" w:lineRule="auto"/>
        <w:jc w:val="both"/>
        <w:rPr>
          <w:rFonts w:ascii="Arial" w:hAnsi="Arial" w:cs="Arial"/>
        </w:rPr>
      </w:pPr>
    </w:p>
    <w:p w14:paraId="76E09270" w14:textId="205EC10F" w:rsidR="00014581" w:rsidRDefault="00014581" w:rsidP="00C943B0">
      <w:pPr>
        <w:autoSpaceDE w:val="0"/>
        <w:autoSpaceDN w:val="0"/>
        <w:adjustRightInd w:val="0"/>
        <w:spacing w:after="0" w:line="240" w:lineRule="auto"/>
        <w:jc w:val="both"/>
        <w:rPr>
          <w:rFonts w:ascii="Arial" w:hAnsi="Arial" w:cs="Arial"/>
        </w:rPr>
      </w:pPr>
    </w:p>
    <w:p w14:paraId="6E21255A" w14:textId="08A2E3C9" w:rsidR="00014581" w:rsidRDefault="00014581" w:rsidP="00C943B0">
      <w:pPr>
        <w:autoSpaceDE w:val="0"/>
        <w:autoSpaceDN w:val="0"/>
        <w:adjustRightInd w:val="0"/>
        <w:spacing w:after="0" w:line="240" w:lineRule="auto"/>
        <w:jc w:val="both"/>
        <w:rPr>
          <w:rFonts w:ascii="Arial" w:hAnsi="Arial" w:cs="Arial"/>
        </w:rPr>
      </w:pPr>
    </w:p>
    <w:p w14:paraId="6C0953AF" w14:textId="77777777" w:rsidR="00014581" w:rsidRDefault="00014581" w:rsidP="00C943B0">
      <w:pPr>
        <w:autoSpaceDE w:val="0"/>
        <w:autoSpaceDN w:val="0"/>
        <w:adjustRightInd w:val="0"/>
        <w:spacing w:after="0" w:line="240" w:lineRule="auto"/>
        <w:jc w:val="both"/>
        <w:rPr>
          <w:rFonts w:ascii="Arial" w:hAnsi="Arial" w:cs="Arial"/>
        </w:rPr>
      </w:pPr>
    </w:p>
    <w:p w14:paraId="7EAB3BED" w14:textId="017737A9" w:rsidR="009F7CB8" w:rsidRDefault="008A0E79" w:rsidP="00C943B0">
      <w:pPr>
        <w:autoSpaceDE w:val="0"/>
        <w:autoSpaceDN w:val="0"/>
        <w:adjustRightInd w:val="0"/>
        <w:spacing w:after="0" w:line="240" w:lineRule="auto"/>
        <w:jc w:val="both"/>
        <w:rPr>
          <w:rFonts w:ascii="Arial" w:hAnsi="Arial" w:cs="Arial"/>
        </w:rPr>
      </w:pPr>
      <w:r>
        <w:rPr>
          <w:rFonts w:ascii="Arial" w:hAnsi="Arial" w:cs="Arial"/>
        </w:rPr>
        <w:t xml:space="preserve">Table </w:t>
      </w:r>
      <w:r w:rsidR="00BC59AA">
        <w:rPr>
          <w:rFonts w:ascii="Arial" w:hAnsi="Arial" w:cs="Arial"/>
        </w:rPr>
        <w:t>2</w:t>
      </w:r>
      <w:r>
        <w:rPr>
          <w:rFonts w:ascii="Arial" w:hAnsi="Arial" w:cs="Arial"/>
        </w:rPr>
        <w:t>- Drill hole SM</w:t>
      </w:r>
      <w:r w:rsidR="00FB7701">
        <w:rPr>
          <w:rFonts w:ascii="Arial" w:hAnsi="Arial" w:cs="Arial"/>
        </w:rPr>
        <w:t>UG</w:t>
      </w:r>
      <w:r>
        <w:rPr>
          <w:rFonts w:ascii="Arial" w:hAnsi="Arial" w:cs="Arial"/>
        </w:rPr>
        <w:t>2</w:t>
      </w:r>
      <w:r w:rsidR="00FB7701">
        <w:rPr>
          <w:rFonts w:ascii="Arial" w:hAnsi="Arial" w:cs="Arial"/>
        </w:rPr>
        <w:t>1</w:t>
      </w:r>
      <w:r>
        <w:rPr>
          <w:rFonts w:ascii="Arial" w:hAnsi="Arial" w:cs="Arial"/>
        </w:rPr>
        <w:t>-</w:t>
      </w:r>
      <w:r w:rsidR="000D4F80">
        <w:rPr>
          <w:rFonts w:ascii="Arial" w:hAnsi="Arial" w:cs="Arial"/>
        </w:rPr>
        <w:t>1</w:t>
      </w:r>
      <w:r w:rsidR="00BC59AA">
        <w:rPr>
          <w:rFonts w:ascii="Arial" w:hAnsi="Arial" w:cs="Arial"/>
        </w:rPr>
        <w:t>5</w:t>
      </w:r>
      <w:r>
        <w:rPr>
          <w:rFonts w:ascii="Arial" w:hAnsi="Arial" w:cs="Arial"/>
        </w:rPr>
        <w:t xml:space="preserve"> Assay Results</w:t>
      </w:r>
    </w:p>
    <w:tbl>
      <w:tblPr>
        <w:tblStyle w:val="TableGrid"/>
        <w:tblW w:w="0" w:type="auto"/>
        <w:tblLook w:val="04A0" w:firstRow="1" w:lastRow="0" w:firstColumn="1" w:lastColumn="0" w:noHBand="0" w:noVBand="1"/>
      </w:tblPr>
      <w:tblGrid>
        <w:gridCol w:w="1555"/>
        <w:gridCol w:w="850"/>
        <w:gridCol w:w="851"/>
        <w:gridCol w:w="850"/>
        <w:gridCol w:w="851"/>
        <w:gridCol w:w="850"/>
        <w:gridCol w:w="992"/>
        <w:gridCol w:w="851"/>
        <w:gridCol w:w="793"/>
        <w:gridCol w:w="907"/>
      </w:tblGrid>
      <w:tr w:rsidR="00A10A03" w14:paraId="11096371" w14:textId="77777777" w:rsidTr="00A10A03">
        <w:tc>
          <w:tcPr>
            <w:tcW w:w="1555" w:type="dxa"/>
          </w:tcPr>
          <w:p w14:paraId="2DF89743" w14:textId="77777777" w:rsidR="008A6CAF" w:rsidRPr="009B7D43"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Drill Hole</w:t>
            </w:r>
          </w:p>
        </w:tc>
        <w:tc>
          <w:tcPr>
            <w:tcW w:w="850" w:type="dxa"/>
          </w:tcPr>
          <w:p w14:paraId="34CFBA4F" w14:textId="77777777" w:rsidR="008A6CAF" w:rsidRPr="009B7D43"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From m</w:t>
            </w:r>
          </w:p>
        </w:tc>
        <w:tc>
          <w:tcPr>
            <w:tcW w:w="851" w:type="dxa"/>
          </w:tcPr>
          <w:p w14:paraId="0349816F" w14:textId="77777777" w:rsidR="00FB7701"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To </w:t>
            </w:r>
          </w:p>
          <w:p w14:paraId="202B41CB" w14:textId="0F2B1822" w:rsidR="008A6CAF" w:rsidRPr="009B7D43"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m</w:t>
            </w:r>
          </w:p>
        </w:tc>
        <w:tc>
          <w:tcPr>
            <w:tcW w:w="850" w:type="dxa"/>
          </w:tcPr>
          <w:p w14:paraId="3687BB19" w14:textId="77777777" w:rsidR="008A6CAF" w:rsidRPr="009B7D43"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Width m</w:t>
            </w:r>
          </w:p>
        </w:tc>
        <w:tc>
          <w:tcPr>
            <w:tcW w:w="851" w:type="dxa"/>
          </w:tcPr>
          <w:p w14:paraId="673F55D3" w14:textId="77777777" w:rsidR="00FB7701"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Au </w:t>
            </w:r>
          </w:p>
          <w:p w14:paraId="10218A52" w14:textId="35F731D4" w:rsidR="008A6CAF" w:rsidRPr="009B7D43"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g/t</w:t>
            </w:r>
          </w:p>
        </w:tc>
        <w:tc>
          <w:tcPr>
            <w:tcW w:w="850" w:type="dxa"/>
          </w:tcPr>
          <w:p w14:paraId="573AC744" w14:textId="77777777" w:rsidR="00FB7701"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Ag </w:t>
            </w:r>
          </w:p>
          <w:p w14:paraId="71C43644" w14:textId="03CC7F42" w:rsidR="008A6CAF" w:rsidRPr="009B7D43"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g/t</w:t>
            </w:r>
          </w:p>
        </w:tc>
        <w:tc>
          <w:tcPr>
            <w:tcW w:w="992" w:type="dxa"/>
          </w:tcPr>
          <w:p w14:paraId="0F62BDAD" w14:textId="77777777" w:rsidR="008A6CAF" w:rsidRPr="009B7D43" w:rsidRDefault="008A6CAF" w:rsidP="003B69AF">
            <w:pPr>
              <w:autoSpaceDE w:val="0"/>
              <w:autoSpaceDN w:val="0"/>
              <w:adjustRightInd w:val="0"/>
              <w:spacing w:after="0" w:line="240" w:lineRule="auto"/>
              <w:jc w:val="center"/>
              <w:rPr>
                <w:rFonts w:ascii="Arial" w:hAnsi="Arial" w:cs="Arial"/>
                <w:b/>
                <w:bCs/>
              </w:rPr>
            </w:pPr>
            <w:proofErr w:type="spellStart"/>
            <w:r w:rsidRPr="009B7D43">
              <w:rPr>
                <w:rFonts w:ascii="Arial" w:hAnsi="Arial" w:cs="Arial"/>
                <w:b/>
                <w:bCs/>
              </w:rPr>
              <w:t>AgEq</w:t>
            </w:r>
            <w:proofErr w:type="spellEnd"/>
            <w:r>
              <w:rPr>
                <w:rFonts w:ascii="Arial" w:hAnsi="Arial" w:cs="Arial"/>
                <w:b/>
                <w:bCs/>
              </w:rPr>
              <w:t>*</w:t>
            </w:r>
            <w:r w:rsidRPr="009B7D43">
              <w:rPr>
                <w:rFonts w:ascii="Arial" w:hAnsi="Arial" w:cs="Arial"/>
                <w:b/>
                <w:bCs/>
              </w:rPr>
              <w:t xml:space="preserve"> g/t</w:t>
            </w:r>
          </w:p>
        </w:tc>
        <w:tc>
          <w:tcPr>
            <w:tcW w:w="851" w:type="dxa"/>
          </w:tcPr>
          <w:p w14:paraId="382D5142" w14:textId="77777777" w:rsidR="00FB7701"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Pb </w:t>
            </w:r>
          </w:p>
          <w:p w14:paraId="5A1349C6" w14:textId="04FB4FB4" w:rsidR="008A6CAF" w:rsidRPr="009B7D43" w:rsidRDefault="008A6CAF" w:rsidP="003B69AF">
            <w:pPr>
              <w:autoSpaceDE w:val="0"/>
              <w:autoSpaceDN w:val="0"/>
              <w:adjustRightInd w:val="0"/>
              <w:spacing w:after="0" w:line="240" w:lineRule="auto"/>
              <w:jc w:val="center"/>
              <w:rPr>
                <w:rFonts w:ascii="Arial" w:hAnsi="Arial" w:cs="Arial"/>
                <w:b/>
                <w:bCs/>
              </w:rPr>
            </w:pPr>
            <w:r>
              <w:rPr>
                <w:rFonts w:ascii="Arial" w:hAnsi="Arial" w:cs="Arial"/>
                <w:b/>
                <w:bCs/>
              </w:rPr>
              <w:t>%</w:t>
            </w:r>
          </w:p>
        </w:tc>
        <w:tc>
          <w:tcPr>
            <w:tcW w:w="793" w:type="dxa"/>
          </w:tcPr>
          <w:p w14:paraId="4E3B0F80" w14:textId="77777777" w:rsidR="00FB7701"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Zn </w:t>
            </w:r>
          </w:p>
          <w:p w14:paraId="3102060D" w14:textId="3D93128A" w:rsidR="008A6CAF" w:rsidRPr="009B7D43" w:rsidRDefault="008A6CAF" w:rsidP="003B69AF">
            <w:pPr>
              <w:autoSpaceDE w:val="0"/>
              <w:autoSpaceDN w:val="0"/>
              <w:adjustRightInd w:val="0"/>
              <w:spacing w:after="0" w:line="240" w:lineRule="auto"/>
              <w:jc w:val="center"/>
              <w:rPr>
                <w:rFonts w:ascii="Arial" w:hAnsi="Arial" w:cs="Arial"/>
                <w:b/>
                <w:bCs/>
              </w:rPr>
            </w:pPr>
            <w:r>
              <w:rPr>
                <w:rFonts w:ascii="Arial" w:hAnsi="Arial" w:cs="Arial"/>
                <w:b/>
                <w:bCs/>
              </w:rPr>
              <w:t>%</w:t>
            </w:r>
          </w:p>
        </w:tc>
        <w:tc>
          <w:tcPr>
            <w:tcW w:w="907" w:type="dxa"/>
          </w:tcPr>
          <w:p w14:paraId="6D2DD7FC" w14:textId="77777777" w:rsidR="00FB7701" w:rsidRDefault="008A6CAF" w:rsidP="003B69A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Cu </w:t>
            </w:r>
          </w:p>
          <w:p w14:paraId="35AEE163" w14:textId="4ACE7365" w:rsidR="008A6CAF" w:rsidRPr="009B7D43" w:rsidRDefault="008A6CAF" w:rsidP="003B69AF">
            <w:pPr>
              <w:autoSpaceDE w:val="0"/>
              <w:autoSpaceDN w:val="0"/>
              <w:adjustRightInd w:val="0"/>
              <w:spacing w:after="0" w:line="240" w:lineRule="auto"/>
              <w:jc w:val="center"/>
              <w:rPr>
                <w:rFonts w:ascii="Arial" w:hAnsi="Arial" w:cs="Arial"/>
                <w:b/>
                <w:bCs/>
              </w:rPr>
            </w:pPr>
            <w:r>
              <w:rPr>
                <w:rFonts w:ascii="Arial" w:hAnsi="Arial" w:cs="Arial"/>
                <w:b/>
                <w:bCs/>
              </w:rPr>
              <w:t>%</w:t>
            </w:r>
          </w:p>
        </w:tc>
      </w:tr>
      <w:tr w:rsidR="00A10A03" w14:paraId="752CE255" w14:textId="77777777" w:rsidTr="00A10A03">
        <w:tc>
          <w:tcPr>
            <w:tcW w:w="1555" w:type="dxa"/>
          </w:tcPr>
          <w:p w14:paraId="30389CAD" w14:textId="51006F35" w:rsidR="008A6CAF" w:rsidRPr="009B7D43" w:rsidRDefault="008A6CAF" w:rsidP="00B45B9F">
            <w:pPr>
              <w:autoSpaceDE w:val="0"/>
              <w:autoSpaceDN w:val="0"/>
              <w:adjustRightInd w:val="0"/>
              <w:spacing w:after="0" w:line="240" w:lineRule="auto"/>
              <w:jc w:val="center"/>
              <w:rPr>
                <w:rFonts w:ascii="Arial" w:hAnsi="Arial" w:cs="Arial"/>
              </w:rPr>
            </w:pPr>
            <w:r>
              <w:rPr>
                <w:rFonts w:ascii="Arial" w:hAnsi="Arial" w:cs="Arial"/>
              </w:rPr>
              <w:t>SM</w:t>
            </w:r>
            <w:r w:rsidR="00FB7701">
              <w:rPr>
                <w:rFonts w:ascii="Arial" w:hAnsi="Arial" w:cs="Arial"/>
              </w:rPr>
              <w:t>UG21</w:t>
            </w:r>
            <w:r>
              <w:rPr>
                <w:rFonts w:ascii="Arial" w:hAnsi="Arial" w:cs="Arial"/>
              </w:rPr>
              <w:t>-</w:t>
            </w:r>
            <w:r w:rsidR="00542DF5">
              <w:rPr>
                <w:rFonts w:ascii="Arial" w:hAnsi="Arial" w:cs="Arial"/>
              </w:rPr>
              <w:t xml:space="preserve"> 1</w:t>
            </w:r>
            <w:r w:rsidR="00BC59AA">
              <w:rPr>
                <w:rFonts w:ascii="Arial" w:hAnsi="Arial" w:cs="Arial"/>
              </w:rPr>
              <w:t>5</w:t>
            </w:r>
          </w:p>
        </w:tc>
        <w:tc>
          <w:tcPr>
            <w:tcW w:w="850" w:type="dxa"/>
          </w:tcPr>
          <w:p w14:paraId="06DF5C49" w14:textId="46A4D609" w:rsidR="008A6CAF" w:rsidRPr="00B21E92" w:rsidRDefault="00E01CF0" w:rsidP="00B45B9F">
            <w:pPr>
              <w:autoSpaceDE w:val="0"/>
              <w:autoSpaceDN w:val="0"/>
              <w:adjustRightInd w:val="0"/>
              <w:spacing w:after="0" w:line="240" w:lineRule="auto"/>
              <w:jc w:val="center"/>
              <w:rPr>
                <w:rFonts w:ascii="Arial" w:hAnsi="Arial" w:cs="Arial"/>
              </w:rPr>
            </w:pPr>
            <w:r>
              <w:rPr>
                <w:rFonts w:ascii="Arial" w:hAnsi="Arial" w:cs="Arial"/>
              </w:rPr>
              <w:t>0.00</w:t>
            </w:r>
          </w:p>
        </w:tc>
        <w:tc>
          <w:tcPr>
            <w:tcW w:w="851" w:type="dxa"/>
          </w:tcPr>
          <w:p w14:paraId="41E42247" w14:textId="392D222E" w:rsidR="008A6CAF" w:rsidRPr="00B21E92" w:rsidRDefault="00E01CF0" w:rsidP="00B45B9F">
            <w:pPr>
              <w:autoSpaceDE w:val="0"/>
              <w:autoSpaceDN w:val="0"/>
              <w:adjustRightInd w:val="0"/>
              <w:spacing w:after="0" w:line="240" w:lineRule="auto"/>
              <w:jc w:val="center"/>
              <w:rPr>
                <w:rFonts w:ascii="Arial" w:hAnsi="Arial" w:cs="Arial"/>
              </w:rPr>
            </w:pPr>
            <w:r>
              <w:rPr>
                <w:rFonts w:ascii="Arial" w:hAnsi="Arial" w:cs="Arial"/>
              </w:rPr>
              <w:t>7.90</w:t>
            </w:r>
          </w:p>
        </w:tc>
        <w:tc>
          <w:tcPr>
            <w:tcW w:w="850" w:type="dxa"/>
          </w:tcPr>
          <w:p w14:paraId="6803DBC0" w14:textId="7A3AD6A9" w:rsidR="008A6CAF" w:rsidRPr="00B21E92" w:rsidRDefault="00E01CF0" w:rsidP="00B45B9F">
            <w:pPr>
              <w:autoSpaceDE w:val="0"/>
              <w:autoSpaceDN w:val="0"/>
              <w:adjustRightInd w:val="0"/>
              <w:spacing w:after="0" w:line="240" w:lineRule="auto"/>
              <w:jc w:val="center"/>
              <w:rPr>
                <w:rFonts w:ascii="Arial" w:hAnsi="Arial" w:cs="Arial"/>
              </w:rPr>
            </w:pPr>
            <w:r>
              <w:rPr>
                <w:rFonts w:ascii="Arial" w:hAnsi="Arial" w:cs="Arial"/>
              </w:rPr>
              <w:t>7.90</w:t>
            </w:r>
          </w:p>
        </w:tc>
        <w:tc>
          <w:tcPr>
            <w:tcW w:w="851" w:type="dxa"/>
          </w:tcPr>
          <w:p w14:paraId="77124C68" w14:textId="1D915B0A" w:rsidR="008A6CAF" w:rsidRPr="00B21E92" w:rsidRDefault="00E01CF0" w:rsidP="00B45B9F">
            <w:pPr>
              <w:autoSpaceDE w:val="0"/>
              <w:autoSpaceDN w:val="0"/>
              <w:adjustRightInd w:val="0"/>
              <w:spacing w:after="0" w:line="240" w:lineRule="auto"/>
              <w:jc w:val="center"/>
              <w:rPr>
                <w:rFonts w:ascii="Arial" w:hAnsi="Arial" w:cs="Arial"/>
              </w:rPr>
            </w:pPr>
            <w:r>
              <w:rPr>
                <w:rFonts w:ascii="Arial" w:hAnsi="Arial" w:cs="Arial"/>
              </w:rPr>
              <w:t>0.09</w:t>
            </w:r>
          </w:p>
        </w:tc>
        <w:tc>
          <w:tcPr>
            <w:tcW w:w="850" w:type="dxa"/>
          </w:tcPr>
          <w:p w14:paraId="140A350F" w14:textId="30C80F63" w:rsidR="008A6CAF" w:rsidRPr="00B21E92" w:rsidRDefault="00E01CF0" w:rsidP="00B45B9F">
            <w:pPr>
              <w:autoSpaceDE w:val="0"/>
              <w:autoSpaceDN w:val="0"/>
              <w:adjustRightInd w:val="0"/>
              <w:spacing w:after="0" w:line="240" w:lineRule="auto"/>
              <w:jc w:val="center"/>
              <w:rPr>
                <w:rFonts w:ascii="Arial" w:hAnsi="Arial" w:cs="Arial"/>
              </w:rPr>
            </w:pPr>
            <w:r>
              <w:rPr>
                <w:rFonts w:ascii="Arial" w:hAnsi="Arial" w:cs="Arial"/>
              </w:rPr>
              <w:t>62.87</w:t>
            </w:r>
          </w:p>
        </w:tc>
        <w:tc>
          <w:tcPr>
            <w:tcW w:w="992" w:type="dxa"/>
          </w:tcPr>
          <w:p w14:paraId="66A23CEA" w14:textId="272D14AD" w:rsidR="008A6CAF" w:rsidRPr="00B21E92" w:rsidRDefault="00E01CF0" w:rsidP="00B45B9F">
            <w:pPr>
              <w:autoSpaceDE w:val="0"/>
              <w:autoSpaceDN w:val="0"/>
              <w:adjustRightInd w:val="0"/>
              <w:spacing w:after="0" w:line="240" w:lineRule="auto"/>
              <w:jc w:val="center"/>
              <w:rPr>
                <w:rFonts w:ascii="Arial" w:hAnsi="Arial" w:cs="Arial"/>
              </w:rPr>
            </w:pPr>
            <w:r>
              <w:rPr>
                <w:rFonts w:ascii="Arial" w:hAnsi="Arial" w:cs="Arial"/>
              </w:rPr>
              <w:t>67.50</w:t>
            </w:r>
          </w:p>
        </w:tc>
        <w:tc>
          <w:tcPr>
            <w:tcW w:w="851" w:type="dxa"/>
          </w:tcPr>
          <w:p w14:paraId="7907CD3F" w14:textId="2C4DE810" w:rsidR="008A6CAF" w:rsidRPr="00B21E92" w:rsidRDefault="00E01CF0" w:rsidP="00B45B9F">
            <w:pPr>
              <w:autoSpaceDE w:val="0"/>
              <w:autoSpaceDN w:val="0"/>
              <w:adjustRightInd w:val="0"/>
              <w:spacing w:after="0" w:line="240" w:lineRule="auto"/>
              <w:jc w:val="center"/>
              <w:rPr>
                <w:rFonts w:ascii="Arial" w:hAnsi="Arial" w:cs="Arial"/>
              </w:rPr>
            </w:pPr>
            <w:r>
              <w:rPr>
                <w:rFonts w:ascii="Arial" w:hAnsi="Arial" w:cs="Arial"/>
              </w:rPr>
              <w:t>0.09</w:t>
            </w:r>
          </w:p>
        </w:tc>
        <w:tc>
          <w:tcPr>
            <w:tcW w:w="793" w:type="dxa"/>
          </w:tcPr>
          <w:p w14:paraId="3B59EDD6" w14:textId="4F738E73" w:rsidR="008A6CAF" w:rsidRPr="00B21E92" w:rsidRDefault="00E01CF0" w:rsidP="00B45B9F">
            <w:pPr>
              <w:autoSpaceDE w:val="0"/>
              <w:autoSpaceDN w:val="0"/>
              <w:adjustRightInd w:val="0"/>
              <w:spacing w:after="0" w:line="240" w:lineRule="auto"/>
              <w:jc w:val="center"/>
              <w:rPr>
                <w:rFonts w:ascii="Arial" w:hAnsi="Arial" w:cs="Arial"/>
              </w:rPr>
            </w:pPr>
            <w:r>
              <w:rPr>
                <w:rFonts w:ascii="Arial" w:hAnsi="Arial" w:cs="Arial"/>
              </w:rPr>
              <w:t>0.14</w:t>
            </w:r>
          </w:p>
        </w:tc>
        <w:tc>
          <w:tcPr>
            <w:tcW w:w="907" w:type="dxa"/>
          </w:tcPr>
          <w:p w14:paraId="0405FFA4" w14:textId="3122ECA3" w:rsidR="008A6CAF" w:rsidRPr="00B21E92" w:rsidRDefault="00E01CF0" w:rsidP="00B45B9F">
            <w:pPr>
              <w:autoSpaceDE w:val="0"/>
              <w:autoSpaceDN w:val="0"/>
              <w:adjustRightInd w:val="0"/>
              <w:spacing w:after="0" w:line="240" w:lineRule="auto"/>
              <w:jc w:val="center"/>
              <w:rPr>
                <w:rFonts w:ascii="Arial" w:hAnsi="Arial" w:cs="Arial"/>
              </w:rPr>
            </w:pPr>
            <w:r>
              <w:rPr>
                <w:rFonts w:ascii="Arial" w:hAnsi="Arial" w:cs="Arial"/>
              </w:rPr>
              <w:t>0.01</w:t>
            </w:r>
          </w:p>
        </w:tc>
      </w:tr>
      <w:tr w:rsidR="005C3DF9" w14:paraId="093DE654" w14:textId="77777777" w:rsidTr="00A10A03">
        <w:tc>
          <w:tcPr>
            <w:tcW w:w="1555" w:type="dxa"/>
          </w:tcPr>
          <w:p w14:paraId="55F3DA14" w14:textId="743B3D21"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Including</w:t>
            </w:r>
          </w:p>
        </w:tc>
        <w:tc>
          <w:tcPr>
            <w:tcW w:w="850" w:type="dxa"/>
          </w:tcPr>
          <w:p w14:paraId="07020D35" w14:textId="1EB877CF" w:rsidR="005C3DF9" w:rsidRPr="00B21E92" w:rsidRDefault="00B45B9F" w:rsidP="00B45B9F">
            <w:pPr>
              <w:autoSpaceDE w:val="0"/>
              <w:autoSpaceDN w:val="0"/>
              <w:adjustRightInd w:val="0"/>
              <w:spacing w:after="0" w:line="240" w:lineRule="auto"/>
              <w:jc w:val="center"/>
              <w:rPr>
                <w:rFonts w:ascii="Arial" w:hAnsi="Arial" w:cs="Arial"/>
              </w:rPr>
            </w:pPr>
            <w:r>
              <w:rPr>
                <w:rFonts w:ascii="Arial" w:hAnsi="Arial" w:cs="Arial"/>
              </w:rPr>
              <w:t>0.00</w:t>
            </w:r>
          </w:p>
        </w:tc>
        <w:tc>
          <w:tcPr>
            <w:tcW w:w="851" w:type="dxa"/>
          </w:tcPr>
          <w:p w14:paraId="74C158DB" w14:textId="3FB21EB7" w:rsidR="005C3DF9" w:rsidRPr="00B21E92" w:rsidRDefault="00B45B9F" w:rsidP="00B45B9F">
            <w:pPr>
              <w:autoSpaceDE w:val="0"/>
              <w:autoSpaceDN w:val="0"/>
              <w:adjustRightInd w:val="0"/>
              <w:spacing w:after="0" w:line="240" w:lineRule="auto"/>
              <w:jc w:val="center"/>
              <w:rPr>
                <w:rFonts w:ascii="Arial" w:hAnsi="Arial" w:cs="Arial"/>
              </w:rPr>
            </w:pPr>
            <w:r>
              <w:rPr>
                <w:rFonts w:ascii="Arial" w:hAnsi="Arial" w:cs="Arial"/>
              </w:rPr>
              <w:t>1.50</w:t>
            </w:r>
          </w:p>
        </w:tc>
        <w:tc>
          <w:tcPr>
            <w:tcW w:w="850" w:type="dxa"/>
          </w:tcPr>
          <w:p w14:paraId="387AC903" w14:textId="775E8110" w:rsidR="005C3DF9" w:rsidRPr="00B21E92" w:rsidRDefault="00B45B9F" w:rsidP="00B45B9F">
            <w:pPr>
              <w:autoSpaceDE w:val="0"/>
              <w:autoSpaceDN w:val="0"/>
              <w:adjustRightInd w:val="0"/>
              <w:spacing w:after="0" w:line="240" w:lineRule="auto"/>
              <w:jc w:val="center"/>
              <w:rPr>
                <w:rFonts w:ascii="Arial" w:hAnsi="Arial" w:cs="Arial"/>
              </w:rPr>
            </w:pPr>
            <w:r>
              <w:rPr>
                <w:rFonts w:ascii="Arial" w:hAnsi="Arial" w:cs="Arial"/>
              </w:rPr>
              <w:t>1.50</w:t>
            </w:r>
          </w:p>
        </w:tc>
        <w:tc>
          <w:tcPr>
            <w:tcW w:w="851" w:type="dxa"/>
          </w:tcPr>
          <w:p w14:paraId="597E50E1" w14:textId="0B6338DB" w:rsidR="005C3DF9" w:rsidRPr="00B21E92" w:rsidRDefault="005C3DF9" w:rsidP="00B45B9F">
            <w:pPr>
              <w:autoSpaceDE w:val="0"/>
              <w:autoSpaceDN w:val="0"/>
              <w:adjustRightInd w:val="0"/>
              <w:spacing w:after="0" w:line="240" w:lineRule="auto"/>
              <w:jc w:val="center"/>
              <w:rPr>
                <w:rFonts w:ascii="Arial" w:hAnsi="Arial" w:cs="Arial"/>
              </w:rPr>
            </w:pPr>
            <w:r>
              <w:rPr>
                <w:rFonts w:ascii="Arial" w:hAnsi="Arial" w:cs="Arial"/>
              </w:rPr>
              <w:t>0.04</w:t>
            </w:r>
          </w:p>
        </w:tc>
        <w:tc>
          <w:tcPr>
            <w:tcW w:w="850" w:type="dxa"/>
          </w:tcPr>
          <w:p w14:paraId="5DF1AAF1" w14:textId="7E59EE64" w:rsidR="005C3DF9" w:rsidRPr="00B21E92" w:rsidRDefault="005C3DF9" w:rsidP="00B45B9F">
            <w:pPr>
              <w:autoSpaceDE w:val="0"/>
              <w:autoSpaceDN w:val="0"/>
              <w:adjustRightInd w:val="0"/>
              <w:spacing w:after="0" w:line="240" w:lineRule="auto"/>
              <w:jc w:val="center"/>
              <w:rPr>
                <w:rFonts w:ascii="Arial" w:hAnsi="Arial" w:cs="Arial"/>
              </w:rPr>
            </w:pPr>
            <w:r>
              <w:rPr>
                <w:rFonts w:ascii="Arial" w:hAnsi="Arial" w:cs="Arial"/>
              </w:rPr>
              <w:t>132.00</w:t>
            </w:r>
          </w:p>
        </w:tc>
        <w:tc>
          <w:tcPr>
            <w:tcW w:w="992" w:type="dxa"/>
          </w:tcPr>
          <w:p w14:paraId="1B37CC46" w14:textId="452D5659" w:rsidR="005C3DF9" w:rsidRPr="00B21E92" w:rsidRDefault="005C3DF9" w:rsidP="00B45B9F">
            <w:pPr>
              <w:autoSpaceDE w:val="0"/>
              <w:autoSpaceDN w:val="0"/>
              <w:adjustRightInd w:val="0"/>
              <w:spacing w:after="0" w:line="240" w:lineRule="auto"/>
              <w:jc w:val="center"/>
              <w:rPr>
                <w:rFonts w:ascii="Arial" w:hAnsi="Arial" w:cs="Arial"/>
              </w:rPr>
            </w:pPr>
            <w:r>
              <w:rPr>
                <w:rFonts w:ascii="Arial" w:hAnsi="Arial" w:cs="Arial"/>
              </w:rPr>
              <w:t>134.11</w:t>
            </w:r>
          </w:p>
        </w:tc>
        <w:tc>
          <w:tcPr>
            <w:tcW w:w="851" w:type="dxa"/>
          </w:tcPr>
          <w:p w14:paraId="46A46269" w14:textId="083FEBB8" w:rsidR="005C3DF9" w:rsidRPr="00B21E92" w:rsidRDefault="005C3DF9" w:rsidP="00B45B9F">
            <w:pPr>
              <w:autoSpaceDE w:val="0"/>
              <w:autoSpaceDN w:val="0"/>
              <w:adjustRightInd w:val="0"/>
              <w:spacing w:after="0" w:line="240" w:lineRule="auto"/>
              <w:jc w:val="center"/>
              <w:rPr>
                <w:rFonts w:ascii="Arial" w:hAnsi="Arial" w:cs="Arial"/>
              </w:rPr>
            </w:pPr>
            <w:r>
              <w:rPr>
                <w:rFonts w:ascii="Arial" w:hAnsi="Arial" w:cs="Arial"/>
              </w:rPr>
              <w:t>0.04</w:t>
            </w:r>
          </w:p>
        </w:tc>
        <w:tc>
          <w:tcPr>
            <w:tcW w:w="793" w:type="dxa"/>
          </w:tcPr>
          <w:p w14:paraId="2B602CD7" w14:textId="7B0CB684" w:rsidR="005C3DF9" w:rsidRPr="00B21E92" w:rsidRDefault="005C3DF9" w:rsidP="00B45B9F">
            <w:pPr>
              <w:autoSpaceDE w:val="0"/>
              <w:autoSpaceDN w:val="0"/>
              <w:adjustRightInd w:val="0"/>
              <w:spacing w:after="0" w:line="240" w:lineRule="auto"/>
              <w:jc w:val="center"/>
              <w:rPr>
                <w:rFonts w:ascii="Arial" w:hAnsi="Arial" w:cs="Arial"/>
              </w:rPr>
            </w:pPr>
            <w:r>
              <w:rPr>
                <w:rFonts w:ascii="Arial" w:hAnsi="Arial" w:cs="Arial"/>
              </w:rPr>
              <w:t>0.05</w:t>
            </w:r>
          </w:p>
        </w:tc>
        <w:tc>
          <w:tcPr>
            <w:tcW w:w="907" w:type="dxa"/>
          </w:tcPr>
          <w:p w14:paraId="23A4EDA7" w14:textId="44281187" w:rsidR="005C3DF9" w:rsidRPr="00B21E92" w:rsidRDefault="005C3DF9" w:rsidP="00B45B9F">
            <w:pPr>
              <w:autoSpaceDE w:val="0"/>
              <w:autoSpaceDN w:val="0"/>
              <w:adjustRightInd w:val="0"/>
              <w:spacing w:after="0" w:line="240" w:lineRule="auto"/>
              <w:jc w:val="center"/>
              <w:rPr>
                <w:rFonts w:ascii="Arial" w:hAnsi="Arial" w:cs="Arial"/>
              </w:rPr>
            </w:pPr>
            <w:r>
              <w:rPr>
                <w:rFonts w:ascii="Arial" w:hAnsi="Arial" w:cs="Arial"/>
              </w:rPr>
              <w:t>0.00</w:t>
            </w:r>
          </w:p>
        </w:tc>
      </w:tr>
      <w:tr w:rsidR="005C3DF9" w14:paraId="0AE2170A" w14:textId="77777777" w:rsidTr="00A10A03">
        <w:tc>
          <w:tcPr>
            <w:tcW w:w="1555" w:type="dxa"/>
          </w:tcPr>
          <w:p w14:paraId="49318AB8" w14:textId="06702D38"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Including</w:t>
            </w:r>
          </w:p>
        </w:tc>
        <w:tc>
          <w:tcPr>
            <w:tcW w:w="850" w:type="dxa"/>
          </w:tcPr>
          <w:p w14:paraId="0CA39894" w14:textId="3638A11D"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1.50</w:t>
            </w:r>
          </w:p>
        </w:tc>
        <w:tc>
          <w:tcPr>
            <w:tcW w:w="851" w:type="dxa"/>
          </w:tcPr>
          <w:p w14:paraId="7B21102C" w14:textId="08E1686E"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3.00</w:t>
            </w:r>
          </w:p>
        </w:tc>
        <w:tc>
          <w:tcPr>
            <w:tcW w:w="850" w:type="dxa"/>
          </w:tcPr>
          <w:p w14:paraId="3E7660D8" w14:textId="6017C395"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1.50</w:t>
            </w:r>
          </w:p>
        </w:tc>
        <w:tc>
          <w:tcPr>
            <w:tcW w:w="851" w:type="dxa"/>
          </w:tcPr>
          <w:p w14:paraId="5E6E17DB" w14:textId="49171D70"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0.08</w:t>
            </w:r>
          </w:p>
        </w:tc>
        <w:tc>
          <w:tcPr>
            <w:tcW w:w="850" w:type="dxa"/>
          </w:tcPr>
          <w:p w14:paraId="40962126" w14:textId="4BC30E6A"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90.30</w:t>
            </w:r>
          </w:p>
        </w:tc>
        <w:tc>
          <w:tcPr>
            <w:tcW w:w="992" w:type="dxa"/>
          </w:tcPr>
          <w:p w14:paraId="5A827A8E" w14:textId="359A5989"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94.16</w:t>
            </w:r>
          </w:p>
        </w:tc>
        <w:tc>
          <w:tcPr>
            <w:tcW w:w="851" w:type="dxa"/>
          </w:tcPr>
          <w:p w14:paraId="5AA48BED" w14:textId="02295747"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0.04</w:t>
            </w:r>
          </w:p>
        </w:tc>
        <w:tc>
          <w:tcPr>
            <w:tcW w:w="793" w:type="dxa"/>
          </w:tcPr>
          <w:p w14:paraId="7598E3FA" w14:textId="36408B65"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0.06</w:t>
            </w:r>
          </w:p>
        </w:tc>
        <w:tc>
          <w:tcPr>
            <w:tcW w:w="907" w:type="dxa"/>
          </w:tcPr>
          <w:p w14:paraId="056EE8B5" w14:textId="1D5B502B"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0.00</w:t>
            </w:r>
          </w:p>
        </w:tc>
      </w:tr>
      <w:tr w:rsidR="005C3DF9" w14:paraId="3F465B9E" w14:textId="77777777" w:rsidTr="00A10A03">
        <w:tc>
          <w:tcPr>
            <w:tcW w:w="1555" w:type="dxa"/>
          </w:tcPr>
          <w:p w14:paraId="4252CEAA" w14:textId="70EFC17E"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Including</w:t>
            </w:r>
          </w:p>
        </w:tc>
        <w:tc>
          <w:tcPr>
            <w:tcW w:w="850" w:type="dxa"/>
          </w:tcPr>
          <w:p w14:paraId="7DCF1DFB" w14:textId="69F65784"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6.60</w:t>
            </w:r>
          </w:p>
        </w:tc>
        <w:tc>
          <w:tcPr>
            <w:tcW w:w="851" w:type="dxa"/>
          </w:tcPr>
          <w:p w14:paraId="0DBE184E" w14:textId="414CC4B2"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7.00</w:t>
            </w:r>
          </w:p>
        </w:tc>
        <w:tc>
          <w:tcPr>
            <w:tcW w:w="850" w:type="dxa"/>
          </w:tcPr>
          <w:p w14:paraId="50B70E06" w14:textId="348E42B2"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0.40</w:t>
            </w:r>
          </w:p>
        </w:tc>
        <w:tc>
          <w:tcPr>
            <w:tcW w:w="851" w:type="dxa"/>
          </w:tcPr>
          <w:p w14:paraId="19A1E408" w14:textId="665E54A5"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0.44</w:t>
            </w:r>
          </w:p>
        </w:tc>
        <w:tc>
          <w:tcPr>
            <w:tcW w:w="850" w:type="dxa"/>
          </w:tcPr>
          <w:p w14:paraId="72B5D74D" w14:textId="150CDE1D"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113.00</w:t>
            </w:r>
          </w:p>
        </w:tc>
        <w:tc>
          <w:tcPr>
            <w:tcW w:w="992" w:type="dxa"/>
          </w:tcPr>
          <w:p w14:paraId="4511A15B" w14:textId="25B77274"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135.58</w:t>
            </w:r>
          </w:p>
        </w:tc>
        <w:tc>
          <w:tcPr>
            <w:tcW w:w="851" w:type="dxa"/>
          </w:tcPr>
          <w:p w14:paraId="5067E79D" w14:textId="75F70280"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0.15</w:t>
            </w:r>
          </w:p>
        </w:tc>
        <w:tc>
          <w:tcPr>
            <w:tcW w:w="793" w:type="dxa"/>
          </w:tcPr>
          <w:p w14:paraId="3D2D5DC8" w14:textId="0A8E1782"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0.15</w:t>
            </w:r>
          </w:p>
        </w:tc>
        <w:tc>
          <w:tcPr>
            <w:tcW w:w="907" w:type="dxa"/>
          </w:tcPr>
          <w:p w14:paraId="1073A324" w14:textId="210179B8"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0.01</w:t>
            </w:r>
          </w:p>
        </w:tc>
      </w:tr>
      <w:tr w:rsidR="005C3DF9" w14:paraId="3A17741C" w14:textId="77777777" w:rsidTr="00A10A03">
        <w:tc>
          <w:tcPr>
            <w:tcW w:w="1555" w:type="dxa"/>
          </w:tcPr>
          <w:p w14:paraId="2157D6E2" w14:textId="77777777" w:rsidR="005C3DF9" w:rsidRDefault="005C3DF9" w:rsidP="00B45B9F">
            <w:pPr>
              <w:autoSpaceDE w:val="0"/>
              <w:autoSpaceDN w:val="0"/>
              <w:adjustRightInd w:val="0"/>
              <w:spacing w:after="0" w:line="240" w:lineRule="auto"/>
              <w:jc w:val="center"/>
              <w:rPr>
                <w:rFonts w:ascii="Arial" w:hAnsi="Arial" w:cs="Arial"/>
              </w:rPr>
            </w:pPr>
          </w:p>
        </w:tc>
        <w:tc>
          <w:tcPr>
            <w:tcW w:w="850" w:type="dxa"/>
          </w:tcPr>
          <w:p w14:paraId="41DB5F8A" w14:textId="27E5EBB1"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79.80</w:t>
            </w:r>
          </w:p>
        </w:tc>
        <w:tc>
          <w:tcPr>
            <w:tcW w:w="851" w:type="dxa"/>
          </w:tcPr>
          <w:p w14:paraId="17ECF6E5" w14:textId="2A11AE1C"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81.00</w:t>
            </w:r>
          </w:p>
        </w:tc>
        <w:tc>
          <w:tcPr>
            <w:tcW w:w="850" w:type="dxa"/>
          </w:tcPr>
          <w:p w14:paraId="78C866C9" w14:textId="6D487D24"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1.20</w:t>
            </w:r>
          </w:p>
        </w:tc>
        <w:tc>
          <w:tcPr>
            <w:tcW w:w="851" w:type="dxa"/>
          </w:tcPr>
          <w:p w14:paraId="3B1C24AE" w14:textId="10894AEF"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0.11</w:t>
            </w:r>
          </w:p>
        </w:tc>
        <w:tc>
          <w:tcPr>
            <w:tcW w:w="850" w:type="dxa"/>
          </w:tcPr>
          <w:p w14:paraId="41B80432" w14:textId="29B1BDB4"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61.90</w:t>
            </w:r>
          </w:p>
        </w:tc>
        <w:tc>
          <w:tcPr>
            <w:tcW w:w="992" w:type="dxa"/>
          </w:tcPr>
          <w:p w14:paraId="4B85DBF6" w14:textId="1A42A8FA"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67.35</w:t>
            </w:r>
          </w:p>
        </w:tc>
        <w:tc>
          <w:tcPr>
            <w:tcW w:w="851" w:type="dxa"/>
          </w:tcPr>
          <w:p w14:paraId="6954587D" w14:textId="7D609075"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0.00</w:t>
            </w:r>
          </w:p>
        </w:tc>
        <w:tc>
          <w:tcPr>
            <w:tcW w:w="793" w:type="dxa"/>
          </w:tcPr>
          <w:p w14:paraId="63D3915E" w14:textId="0C8C12A5"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0.03</w:t>
            </w:r>
          </w:p>
        </w:tc>
        <w:tc>
          <w:tcPr>
            <w:tcW w:w="907" w:type="dxa"/>
          </w:tcPr>
          <w:p w14:paraId="467CBACF" w14:textId="05B13778"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0.00</w:t>
            </w:r>
          </w:p>
        </w:tc>
      </w:tr>
      <w:tr w:rsidR="005C3DF9" w14:paraId="678C75F3" w14:textId="77777777" w:rsidTr="00A10A03">
        <w:tc>
          <w:tcPr>
            <w:tcW w:w="1555" w:type="dxa"/>
          </w:tcPr>
          <w:p w14:paraId="3C671B0A" w14:textId="77777777" w:rsidR="005C3DF9" w:rsidRDefault="005C3DF9" w:rsidP="00B45B9F">
            <w:pPr>
              <w:autoSpaceDE w:val="0"/>
              <w:autoSpaceDN w:val="0"/>
              <w:adjustRightInd w:val="0"/>
              <w:spacing w:after="0" w:line="240" w:lineRule="auto"/>
              <w:jc w:val="center"/>
              <w:rPr>
                <w:rFonts w:ascii="Arial" w:hAnsi="Arial" w:cs="Arial"/>
              </w:rPr>
            </w:pPr>
          </w:p>
        </w:tc>
        <w:tc>
          <w:tcPr>
            <w:tcW w:w="850" w:type="dxa"/>
          </w:tcPr>
          <w:p w14:paraId="5A852732" w14:textId="5F8DADF6"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87.75</w:t>
            </w:r>
          </w:p>
        </w:tc>
        <w:tc>
          <w:tcPr>
            <w:tcW w:w="851" w:type="dxa"/>
          </w:tcPr>
          <w:p w14:paraId="413D9DD4" w14:textId="59EFC64A"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89.60</w:t>
            </w:r>
          </w:p>
        </w:tc>
        <w:tc>
          <w:tcPr>
            <w:tcW w:w="850" w:type="dxa"/>
          </w:tcPr>
          <w:p w14:paraId="73DCA0BC" w14:textId="2FAF8B61"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1.80</w:t>
            </w:r>
          </w:p>
        </w:tc>
        <w:tc>
          <w:tcPr>
            <w:tcW w:w="851" w:type="dxa"/>
          </w:tcPr>
          <w:p w14:paraId="720F3A83" w14:textId="455E9815"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0.09</w:t>
            </w:r>
          </w:p>
        </w:tc>
        <w:tc>
          <w:tcPr>
            <w:tcW w:w="850" w:type="dxa"/>
          </w:tcPr>
          <w:p w14:paraId="4D44BB49" w14:textId="54F2BB30"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63.86</w:t>
            </w:r>
          </w:p>
        </w:tc>
        <w:tc>
          <w:tcPr>
            <w:tcW w:w="992" w:type="dxa"/>
          </w:tcPr>
          <w:p w14:paraId="60D1B78F" w14:textId="168707C1"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68.49</w:t>
            </w:r>
          </w:p>
        </w:tc>
        <w:tc>
          <w:tcPr>
            <w:tcW w:w="851" w:type="dxa"/>
          </w:tcPr>
          <w:p w14:paraId="687BD332" w14:textId="22B01F6F"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0.04</w:t>
            </w:r>
          </w:p>
        </w:tc>
        <w:tc>
          <w:tcPr>
            <w:tcW w:w="793" w:type="dxa"/>
          </w:tcPr>
          <w:p w14:paraId="716214BB" w14:textId="6B645C8F"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0.09</w:t>
            </w:r>
          </w:p>
        </w:tc>
        <w:tc>
          <w:tcPr>
            <w:tcW w:w="907" w:type="dxa"/>
          </w:tcPr>
          <w:p w14:paraId="5AC23588" w14:textId="38CA64B3"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0.00</w:t>
            </w:r>
          </w:p>
        </w:tc>
      </w:tr>
      <w:tr w:rsidR="005C3DF9" w14:paraId="7D9F67D5" w14:textId="77777777" w:rsidTr="00A10A03">
        <w:tc>
          <w:tcPr>
            <w:tcW w:w="1555" w:type="dxa"/>
          </w:tcPr>
          <w:p w14:paraId="1E46234F" w14:textId="227C2122"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Including</w:t>
            </w:r>
          </w:p>
        </w:tc>
        <w:tc>
          <w:tcPr>
            <w:tcW w:w="850" w:type="dxa"/>
          </w:tcPr>
          <w:p w14:paraId="03C5454D" w14:textId="330531D4"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89.40</w:t>
            </w:r>
          </w:p>
        </w:tc>
        <w:tc>
          <w:tcPr>
            <w:tcW w:w="851" w:type="dxa"/>
          </w:tcPr>
          <w:p w14:paraId="420045E8" w14:textId="354FF433"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89.60</w:t>
            </w:r>
          </w:p>
        </w:tc>
        <w:tc>
          <w:tcPr>
            <w:tcW w:w="850" w:type="dxa"/>
          </w:tcPr>
          <w:p w14:paraId="1F86B232" w14:textId="51FDC706" w:rsidR="005C3DF9" w:rsidRDefault="00B45B9F" w:rsidP="00B45B9F">
            <w:pPr>
              <w:autoSpaceDE w:val="0"/>
              <w:autoSpaceDN w:val="0"/>
              <w:adjustRightInd w:val="0"/>
              <w:spacing w:after="0" w:line="240" w:lineRule="auto"/>
              <w:jc w:val="center"/>
              <w:rPr>
                <w:rFonts w:ascii="Arial" w:hAnsi="Arial" w:cs="Arial"/>
              </w:rPr>
            </w:pPr>
            <w:r>
              <w:rPr>
                <w:rFonts w:ascii="Arial" w:hAnsi="Arial" w:cs="Arial"/>
              </w:rPr>
              <w:t>0.20</w:t>
            </w:r>
          </w:p>
        </w:tc>
        <w:tc>
          <w:tcPr>
            <w:tcW w:w="851" w:type="dxa"/>
          </w:tcPr>
          <w:p w14:paraId="0D6EE4A2" w14:textId="70A1348E"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0.38</w:t>
            </w:r>
          </w:p>
        </w:tc>
        <w:tc>
          <w:tcPr>
            <w:tcW w:w="850" w:type="dxa"/>
          </w:tcPr>
          <w:p w14:paraId="7245E4BA" w14:textId="2A5A2448"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495.50</w:t>
            </w:r>
          </w:p>
        </w:tc>
        <w:tc>
          <w:tcPr>
            <w:tcW w:w="992" w:type="dxa"/>
          </w:tcPr>
          <w:p w14:paraId="7E64B784" w14:textId="7CA96620"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495.50</w:t>
            </w:r>
          </w:p>
        </w:tc>
        <w:tc>
          <w:tcPr>
            <w:tcW w:w="851" w:type="dxa"/>
          </w:tcPr>
          <w:p w14:paraId="78E13E35" w14:textId="42B7C8EE"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0.26</w:t>
            </w:r>
          </w:p>
        </w:tc>
        <w:tc>
          <w:tcPr>
            <w:tcW w:w="793" w:type="dxa"/>
          </w:tcPr>
          <w:p w14:paraId="741C6FD0" w14:textId="78D41A89"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0.72</w:t>
            </w:r>
          </w:p>
        </w:tc>
        <w:tc>
          <w:tcPr>
            <w:tcW w:w="907" w:type="dxa"/>
          </w:tcPr>
          <w:p w14:paraId="01FA6272" w14:textId="46FB8C53" w:rsidR="005C3DF9" w:rsidRDefault="005C3DF9" w:rsidP="00B45B9F">
            <w:pPr>
              <w:autoSpaceDE w:val="0"/>
              <w:autoSpaceDN w:val="0"/>
              <w:adjustRightInd w:val="0"/>
              <w:spacing w:after="0" w:line="240" w:lineRule="auto"/>
              <w:jc w:val="center"/>
              <w:rPr>
                <w:rFonts w:ascii="Arial" w:hAnsi="Arial" w:cs="Arial"/>
              </w:rPr>
            </w:pPr>
            <w:r>
              <w:rPr>
                <w:rFonts w:ascii="Arial" w:hAnsi="Arial" w:cs="Arial"/>
              </w:rPr>
              <w:t>0.01</w:t>
            </w:r>
          </w:p>
        </w:tc>
      </w:tr>
    </w:tbl>
    <w:p w14:paraId="28871CC5" w14:textId="78F0C0ED" w:rsidR="00A10A03" w:rsidRDefault="00A10A03" w:rsidP="00A10A03">
      <w:pPr>
        <w:pStyle w:val="ListParagraph"/>
        <w:numPr>
          <w:ilvl w:val="0"/>
          <w:numId w:val="3"/>
        </w:numPr>
        <w:autoSpaceDE w:val="0"/>
        <w:autoSpaceDN w:val="0"/>
        <w:adjustRightInd w:val="0"/>
        <w:ind w:left="644"/>
        <w:rPr>
          <w:rFonts w:ascii="Arial" w:hAnsi="Arial" w:cs="Arial"/>
          <w:sz w:val="16"/>
          <w:szCs w:val="16"/>
        </w:rPr>
      </w:pPr>
      <w:r>
        <w:rPr>
          <w:rFonts w:ascii="Arial" w:hAnsi="Arial" w:cs="Arial"/>
          <w:sz w:val="16"/>
          <w:szCs w:val="16"/>
        </w:rPr>
        <w:t xml:space="preserve">** </w:t>
      </w:r>
      <w:r w:rsidRPr="00E5661B">
        <w:rPr>
          <w:rFonts w:ascii="Arial" w:hAnsi="Arial" w:cs="Arial"/>
          <w:sz w:val="16"/>
          <w:szCs w:val="16"/>
        </w:rPr>
        <w:t>Ag Equivalent (“Ag Eq”) grade is calculated using $20 per ounce Ag</w:t>
      </w:r>
      <w:r w:rsidR="005C3DF9">
        <w:rPr>
          <w:rFonts w:ascii="Arial" w:hAnsi="Arial" w:cs="Arial"/>
          <w:sz w:val="16"/>
          <w:szCs w:val="16"/>
        </w:rPr>
        <w:t>63.86</w:t>
      </w:r>
      <w:r w:rsidRPr="00E5661B">
        <w:rPr>
          <w:rFonts w:ascii="Arial" w:hAnsi="Arial" w:cs="Arial"/>
          <w:sz w:val="16"/>
          <w:szCs w:val="16"/>
        </w:rPr>
        <w:t xml:space="preserve"> and $1,600 Au</w:t>
      </w:r>
    </w:p>
    <w:p w14:paraId="514D0568" w14:textId="77777777" w:rsidR="002E50EE" w:rsidRDefault="002E50EE" w:rsidP="00C943B0">
      <w:pPr>
        <w:autoSpaceDE w:val="0"/>
        <w:autoSpaceDN w:val="0"/>
        <w:adjustRightInd w:val="0"/>
        <w:spacing w:after="0" w:line="240" w:lineRule="auto"/>
        <w:jc w:val="both"/>
        <w:rPr>
          <w:i/>
          <w:iCs/>
          <w:sz w:val="18"/>
          <w:szCs w:val="18"/>
        </w:rPr>
      </w:pPr>
    </w:p>
    <w:p w14:paraId="5BD72892" w14:textId="6D15EABD" w:rsidR="004F21BA" w:rsidRDefault="00F61C66" w:rsidP="002E50EE">
      <w:pPr>
        <w:autoSpaceDE w:val="0"/>
        <w:autoSpaceDN w:val="0"/>
        <w:adjustRightInd w:val="0"/>
        <w:spacing w:after="0" w:line="240" w:lineRule="auto"/>
        <w:jc w:val="center"/>
        <w:rPr>
          <w:i/>
          <w:iCs/>
          <w:sz w:val="18"/>
          <w:szCs w:val="18"/>
        </w:rPr>
      </w:pPr>
      <w:r>
        <w:rPr>
          <w:i/>
          <w:iCs/>
          <w:sz w:val="18"/>
          <w:szCs w:val="18"/>
        </w:rPr>
        <w:t xml:space="preserve">Photo </w:t>
      </w:r>
      <w:r w:rsidR="00BC59AA">
        <w:rPr>
          <w:i/>
          <w:iCs/>
          <w:sz w:val="18"/>
          <w:szCs w:val="18"/>
        </w:rPr>
        <w:t>3</w:t>
      </w:r>
      <w:r w:rsidR="004358B9">
        <w:rPr>
          <w:i/>
          <w:iCs/>
          <w:sz w:val="18"/>
          <w:szCs w:val="18"/>
        </w:rPr>
        <w:t>,4</w:t>
      </w:r>
      <w:r>
        <w:rPr>
          <w:i/>
          <w:iCs/>
          <w:sz w:val="18"/>
          <w:szCs w:val="18"/>
        </w:rPr>
        <w:t xml:space="preserve"> – </w:t>
      </w:r>
      <w:r w:rsidR="002E50EE">
        <w:rPr>
          <w:i/>
          <w:iCs/>
          <w:sz w:val="18"/>
          <w:szCs w:val="18"/>
        </w:rPr>
        <w:t>SMUG21-1</w:t>
      </w:r>
      <w:r w:rsidR="00BC59AA">
        <w:rPr>
          <w:i/>
          <w:iCs/>
          <w:sz w:val="18"/>
          <w:szCs w:val="18"/>
        </w:rPr>
        <w:t>5</w:t>
      </w:r>
      <w:r w:rsidR="004358B9">
        <w:rPr>
          <w:i/>
          <w:iCs/>
          <w:sz w:val="18"/>
          <w:szCs w:val="18"/>
        </w:rPr>
        <w:t xml:space="preserve"> Oxidized Diorite Dike at Santa Maria Footwall</w:t>
      </w:r>
    </w:p>
    <w:p w14:paraId="545AB3B9" w14:textId="70AED19E" w:rsidR="00F61C66" w:rsidRDefault="004358B9" w:rsidP="002E50EE">
      <w:pPr>
        <w:autoSpaceDE w:val="0"/>
        <w:autoSpaceDN w:val="0"/>
        <w:adjustRightInd w:val="0"/>
        <w:spacing w:after="0" w:line="240" w:lineRule="auto"/>
        <w:jc w:val="center"/>
        <w:rPr>
          <w:i/>
          <w:iCs/>
          <w:noProof/>
          <w:sz w:val="18"/>
          <w:szCs w:val="18"/>
        </w:rPr>
      </w:pPr>
      <w:r w:rsidRPr="004358B9">
        <w:rPr>
          <w:i/>
          <w:iCs/>
          <w:noProof/>
          <w:sz w:val="18"/>
          <w:szCs w:val="18"/>
          <w:lang w:eastAsia="en-US"/>
        </w:rPr>
        <w:drawing>
          <wp:inline distT="0" distB="0" distL="0" distR="0" wp14:anchorId="7DAC980D" wp14:editId="3FEB6FD3">
            <wp:extent cx="3492224" cy="3851238"/>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3500313" cy="3860158"/>
                    </a:xfrm>
                    <a:prstGeom prst="rect">
                      <a:avLst/>
                    </a:prstGeom>
                  </pic:spPr>
                </pic:pic>
              </a:graphicData>
            </a:graphic>
          </wp:inline>
        </w:drawing>
      </w:r>
    </w:p>
    <w:p w14:paraId="6E3FDFF9" w14:textId="77777777" w:rsidR="004B6B0B" w:rsidRDefault="004B6B0B" w:rsidP="006C1F42">
      <w:pPr>
        <w:autoSpaceDE w:val="0"/>
        <w:autoSpaceDN w:val="0"/>
        <w:adjustRightInd w:val="0"/>
        <w:spacing w:after="0" w:line="240" w:lineRule="auto"/>
        <w:rPr>
          <w:i/>
          <w:iCs/>
          <w:sz w:val="18"/>
          <w:szCs w:val="18"/>
        </w:rPr>
      </w:pPr>
    </w:p>
    <w:p w14:paraId="6A8B45DE" w14:textId="77777777" w:rsidR="00014581" w:rsidRDefault="00014581" w:rsidP="006C1F42">
      <w:pPr>
        <w:autoSpaceDE w:val="0"/>
        <w:autoSpaceDN w:val="0"/>
        <w:adjustRightInd w:val="0"/>
        <w:spacing w:after="0" w:line="240" w:lineRule="auto"/>
        <w:rPr>
          <w:i/>
          <w:iCs/>
          <w:sz w:val="18"/>
          <w:szCs w:val="18"/>
        </w:rPr>
      </w:pPr>
    </w:p>
    <w:p w14:paraId="49DAA659" w14:textId="77777777" w:rsidR="00014581" w:rsidRDefault="00014581" w:rsidP="006C1F42">
      <w:pPr>
        <w:autoSpaceDE w:val="0"/>
        <w:autoSpaceDN w:val="0"/>
        <w:adjustRightInd w:val="0"/>
        <w:spacing w:after="0" w:line="240" w:lineRule="auto"/>
        <w:rPr>
          <w:i/>
          <w:iCs/>
          <w:sz w:val="18"/>
          <w:szCs w:val="18"/>
        </w:rPr>
      </w:pPr>
    </w:p>
    <w:p w14:paraId="17B80944" w14:textId="77777777" w:rsidR="00014581" w:rsidRDefault="00014581" w:rsidP="006C1F42">
      <w:pPr>
        <w:autoSpaceDE w:val="0"/>
        <w:autoSpaceDN w:val="0"/>
        <w:adjustRightInd w:val="0"/>
        <w:spacing w:after="0" w:line="240" w:lineRule="auto"/>
        <w:rPr>
          <w:i/>
          <w:iCs/>
          <w:sz w:val="18"/>
          <w:szCs w:val="18"/>
        </w:rPr>
      </w:pPr>
    </w:p>
    <w:p w14:paraId="0EDC0A51" w14:textId="77777777" w:rsidR="00014581" w:rsidRDefault="00014581" w:rsidP="006C1F42">
      <w:pPr>
        <w:autoSpaceDE w:val="0"/>
        <w:autoSpaceDN w:val="0"/>
        <w:adjustRightInd w:val="0"/>
        <w:spacing w:after="0" w:line="240" w:lineRule="auto"/>
        <w:rPr>
          <w:i/>
          <w:iCs/>
          <w:sz w:val="18"/>
          <w:szCs w:val="18"/>
        </w:rPr>
      </w:pPr>
    </w:p>
    <w:p w14:paraId="36055444" w14:textId="77777777" w:rsidR="00014581" w:rsidRDefault="00014581" w:rsidP="006C1F42">
      <w:pPr>
        <w:autoSpaceDE w:val="0"/>
        <w:autoSpaceDN w:val="0"/>
        <w:adjustRightInd w:val="0"/>
        <w:spacing w:after="0" w:line="240" w:lineRule="auto"/>
        <w:rPr>
          <w:i/>
          <w:iCs/>
          <w:sz w:val="18"/>
          <w:szCs w:val="18"/>
        </w:rPr>
      </w:pPr>
    </w:p>
    <w:p w14:paraId="60665C3D" w14:textId="77777777" w:rsidR="00014581" w:rsidRDefault="00014581" w:rsidP="006C1F42">
      <w:pPr>
        <w:autoSpaceDE w:val="0"/>
        <w:autoSpaceDN w:val="0"/>
        <w:adjustRightInd w:val="0"/>
        <w:spacing w:after="0" w:line="240" w:lineRule="auto"/>
        <w:rPr>
          <w:i/>
          <w:iCs/>
          <w:sz w:val="18"/>
          <w:szCs w:val="18"/>
        </w:rPr>
      </w:pPr>
    </w:p>
    <w:p w14:paraId="1FA5EA08" w14:textId="77777777" w:rsidR="00014581" w:rsidRDefault="00014581" w:rsidP="006C1F42">
      <w:pPr>
        <w:autoSpaceDE w:val="0"/>
        <w:autoSpaceDN w:val="0"/>
        <w:adjustRightInd w:val="0"/>
        <w:spacing w:after="0" w:line="240" w:lineRule="auto"/>
        <w:rPr>
          <w:i/>
          <w:iCs/>
          <w:sz w:val="18"/>
          <w:szCs w:val="18"/>
        </w:rPr>
      </w:pPr>
    </w:p>
    <w:p w14:paraId="6E9D2EE3" w14:textId="77777777" w:rsidR="00014581" w:rsidRDefault="00014581" w:rsidP="006C1F42">
      <w:pPr>
        <w:autoSpaceDE w:val="0"/>
        <w:autoSpaceDN w:val="0"/>
        <w:adjustRightInd w:val="0"/>
        <w:spacing w:after="0" w:line="240" w:lineRule="auto"/>
        <w:rPr>
          <w:i/>
          <w:iCs/>
          <w:sz w:val="18"/>
          <w:szCs w:val="18"/>
        </w:rPr>
      </w:pPr>
    </w:p>
    <w:p w14:paraId="6C759ECD" w14:textId="3B0FF7AB" w:rsidR="00BC59AA" w:rsidRDefault="006C1F42" w:rsidP="006C1F42">
      <w:pPr>
        <w:autoSpaceDE w:val="0"/>
        <w:autoSpaceDN w:val="0"/>
        <w:adjustRightInd w:val="0"/>
        <w:spacing w:after="0" w:line="240" w:lineRule="auto"/>
        <w:rPr>
          <w:i/>
          <w:iCs/>
          <w:sz w:val="18"/>
          <w:szCs w:val="18"/>
        </w:rPr>
      </w:pPr>
      <w:r>
        <w:rPr>
          <w:i/>
          <w:iCs/>
          <w:sz w:val="18"/>
          <w:szCs w:val="18"/>
        </w:rPr>
        <w:t xml:space="preserve">Photo </w:t>
      </w:r>
      <w:r w:rsidR="00AE5B83">
        <w:rPr>
          <w:i/>
          <w:iCs/>
          <w:sz w:val="18"/>
          <w:szCs w:val="18"/>
        </w:rPr>
        <w:t>5</w:t>
      </w:r>
      <w:r>
        <w:rPr>
          <w:i/>
          <w:iCs/>
          <w:sz w:val="18"/>
          <w:szCs w:val="18"/>
        </w:rPr>
        <w:t xml:space="preserve"> – SMUG21-15</w:t>
      </w:r>
      <w:r w:rsidR="00651FDB">
        <w:rPr>
          <w:i/>
          <w:iCs/>
          <w:sz w:val="18"/>
          <w:szCs w:val="18"/>
        </w:rPr>
        <w:t>; Santa Maria Hanging Wall Vein.</w:t>
      </w:r>
    </w:p>
    <w:p w14:paraId="29516BFE" w14:textId="7AFE2A10" w:rsidR="006C1F42" w:rsidRDefault="00651FDB" w:rsidP="006C1F42">
      <w:pPr>
        <w:autoSpaceDE w:val="0"/>
        <w:autoSpaceDN w:val="0"/>
        <w:adjustRightInd w:val="0"/>
        <w:spacing w:after="0" w:line="240" w:lineRule="auto"/>
        <w:jc w:val="center"/>
        <w:rPr>
          <w:i/>
          <w:iCs/>
          <w:noProof/>
          <w:sz w:val="18"/>
          <w:szCs w:val="18"/>
        </w:rPr>
      </w:pPr>
      <w:r w:rsidRPr="00651FDB">
        <w:rPr>
          <w:i/>
          <w:iCs/>
          <w:noProof/>
          <w:sz w:val="18"/>
          <w:szCs w:val="18"/>
          <w:lang w:eastAsia="en-US"/>
        </w:rPr>
        <w:drawing>
          <wp:inline distT="0" distB="0" distL="0" distR="0" wp14:anchorId="03A0B31C" wp14:editId="1647BF6E">
            <wp:extent cx="4647304" cy="2417988"/>
            <wp:effectExtent l="0" t="0" r="127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4660715" cy="2424966"/>
                    </a:xfrm>
                    <a:prstGeom prst="rect">
                      <a:avLst/>
                    </a:prstGeom>
                  </pic:spPr>
                </pic:pic>
              </a:graphicData>
            </a:graphic>
          </wp:inline>
        </w:drawing>
      </w:r>
    </w:p>
    <w:p w14:paraId="11A21E65" w14:textId="77777777" w:rsidR="00BC59AA" w:rsidRDefault="00BC59AA" w:rsidP="002E50EE">
      <w:pPr>
        <w:autoSpaceDE w:val="0"/>
        <w:autoSpaceDN w:val="0"/>
        <w:adjustRightInd w:val="0"/>
        <w:spacing w:after="0" w:line="240" w:lineRule="auto"/>
        <w:jc w:val="center"/>
        <w:rPr>
          <w:i/>
          <w:iCs/>
          <w:sz w:val="18"/>
          <w:szCs w:val="18"/>
        </w:rPr>
      </w:pPr>
    </w:p>
    <w:p w14:paraId="4370C8AF" w14:textId="77777777" w:rsidR="00610C5B" w:rsidRDefault="00610C5B" w:rsidP="0075385C">
      <w:pPr>
        <w:autoSpaceDE w:val="0"/>
        <w:autoSpaceDN w:val="0"/>
        <w:adjustRightInd w:val="0"/>
        <w:spacing w:after="0" w:line="240" w:lineRule="auto"/>
        <w:jc w:val="both"/>
        <w:rPr>
          <w:rFonts w:ascii="Arial" w:hAnsi="Arial" w:cs="Arial"/>
          <w:b/>
          <w:bCs/>
        </w:rPr>
      </w:pPr>
    </w:p>
    <w:p w14:paraId="64EC7D13" w14:textId="6376D6AB" w:rsidR="009C6B06" w:rsidRPr="009C6B06" w:rsidRDefault="000208EB" w:rsidP="0075385C">
      <w:pPr>
        <w:autoSpaceDE w:val="0"/>
        <w:autoSpaceDN w:val="0"/>
        <w:adjustRightInd w:val="0"/>
        <w:spacing w:after="0" w:line="240" w:lineRule="auto"/>
        <w:jc w:val="both"/>
        <w:rPr>
          <w:rFonts w:ascii="Arial" w:hAnsi="Arial" w:cs="Arial"/>
          <w:b/>
          <w:bCs/>
        </w:rPr>
      </w:pPr>
      <w:r>
        <w:rPr>
          <w:rFonts w:ascii="Arial" w:hAnsi="Arial" w:cs="Arial"/>
          <w:b/>
          <w:bCs/>
        </w:rPr>
        <w:t>FUTURE</w:t>
      </w:r>
      <w:r w:rsidR="009C6B06" w:rsidRPr="009C6B06">
        <w:rPr>
          <w:rFonts w:ascii="Arial" w:hAnsi="Arial" w:cs="Arial"/>
          <w:b/>
          <w:bCs/>
        </w:rPr>
        <w:t xml:space="preserve"> </w:t>
      </w:r>
      <w:r w:rsidR="00A47ED8">
        <w:rPr>
          <w:rFonts w:ascii="Arial" w:hAnsi="Arial" w:cs="Arial"/>
          <w:b/>
          <w:bCs/>
        </w:rPr>
        <w:t xml:space="preserve">UNDERGROUND </w:t>
      </w:r>
      <w:r w:rsidR="009C6B06" w:rsidRPr="009C6B06">
        <w:rPr>
          <w:rFonts w:ascii="Arial" w:hAnsi="Arial" w:cs="Arial"/>
          <w:b/>
          <w:bCs/>
        </w:rPr>
        <w:t>DRILLING UPDATE</w:t>
      </w:r>
    </w:p>
    <w:p w14:paraId="35D3B25C" w14:textId="77777777" w:rsidR="00D563E0" w:rsidRDefault="00D563E0" w:rsidP="006C163B">
      <w:pPr>
        <w:autoSpaceDE w:val="0"/>
        <w:autoSpaceDN w:val="0"/>
        <w:adjustRightInd w:val="0"/>
        <w:spacing w:after="0" w:line="240" w:lineRule="auto"/>
        <w:jc w:val="both"/>
        <w:rPr>
          <w:rFonts w:ascii="Arial" w:hAnsi="Arial" w:cs="Arial"/>
        </w:rPr>
      </w:pPr>
    </w:p>
    <w:p w14:paraId="5A7F2956" w14:textId="4F20C96D" w:rsidR="008769A6" w:rsidRDefault="008769A6" w:rsidP="00D30206">
      <w:pPr>
        <w:autoSpaceDE w:val="0"/>
        <w:autoSpaceDN w:val="0"/>
        <w:adjustRightInd w:val="0"/>
        <w:spacing w:after="0" w:line="240" w:lineRule="auto"/>
        <w:jc w:val="both"/>
        <w:rPr>
          <w:rFonts w:ascii="Arial" w:hAnsi="Arial" w:cs="Arial"/>
        </w:rPr>
      </w:pPr>
      <w:r>
        <w:rPr>
          <w:rFonts w:ascii="Arial" w:hAnsi="Arial" w:cs="Arial"/>
        </w:rPr>
        <w:t>Holes SMUG2</w:t>
      </w:r>
      <w:r w:rsidR="00542DF5">
        <w:rPr>
          <w:rFonts w:ascii="Arial" w:hAnsi="Arial" w:cs="Arial"/>
        </w:rPr>
        <w:t>1</w:t>
      </w:r>
      <w:r>
        <w:rPr>
          <w:rFonts w:ascii="Arial" w:hAnsi="Arial" w:cs="Arial"/>
        </w:rPr>
        <w:t>-</w:t>
      </w:r>
      <w:r w:rsidR="00542DF5">
        <w:rPr>
          <w:rFonts w:ascii="Arial" w:hAnsi="Arial" w:cs="Arial"/>
        </w:rPr>
        <w:t xml:space="preserve"> 1</w:t>
      </w:r>
      <w:r w:rsidR="004B6B0B">
        <w:rPr>
          <w:rFonts w:ascii="Arial" w:hAnsi="Arial" w:cs="Arial"/>
        </w:rPr>
        <w:t>6,</w:t>
      </w:r>
      <w:r>
        <w:rPr>
          <w:rFonts w:ascii="Arial" w:hAnsi="Arial" w:cs="Arial"/>
        </w:rPr>
        <w:t xml:space="preserve"> 1</w:t>
      </w:r>
      <w:r w:rsidR="00542DF5">
        <w:rPr>
          <w:rFonts w:ascii="Arial" w:hAnsi="Arial" w:cs="Arial"/>
        </w:rPr>
        <w:t>7</w:t>
      </w:r>
      <w:r w:rsidR="004B6B0B">
        <w:rPr>
          <w:rFonts w:ascii="Arial" w:hAnsi="Arial" w:cs="Arial"/>
        </w:rPr>
        <w:t xml:space="preserve"> and 18</w:t>
      </w:r>
      <w:r w:rsidR="00542DF5">
        <w:rPr>
          <w:rFonts w:ascii="Arial" w:hAnsi="Arial" w:cs="Arial"/>
        </w:rPr>
        <w:t xml:space="preserve"> </w:t>
      </w:r>
      <w:r>
        <w:rPr>
          <w:rFonts w:ascii="Arial" w:hAnsi="Arial" w:cs="Arial"/>
        </w:rPr>
        <w:t>have been completed and submitted for assay</w:t>
      </w:r>
      <w:r w:rsidR="004B6B0B">
        <w:rPr>
          <w:rFonts w:ascii="Arial" w:hAnsi="Arial" w:cs="Arial"/>
        </w:rPr>
        <w:t>.</w:t>
      </w:r>
      <w:r>
        <w:rPr>
          <w:rFonts w:ascii="Arial" w:hAnsi="Arial" w:cs="Arial"/>
        </w:rPr>
        <w:t xml:space="preserve"> </w:t>
      </w:r>
      <w:r w:rsidR="004B6B0B">
        <w:rPr>
          <w:rFonts w:ascii="Arial" w:hAnsi="Arial" w:cs="Arial"/>
        </w:rPr>
        <w:t>Hole SMUG21- 18 is the last hole drilled for the underground drill campaign.</w:t>
      </w:r>
    </w:p>
    <w:p w14:paraId="52F19028" w14:textId="77777777" w:rsidR="00B22926" w:rsidRDefault="00B22926" w:rsidP="00D03CC3">
      <w:pPr>
        <w:autoSpaceDE w:val="0"/>
        <w:autoSpaceDN w:val="0"/>
        <w:adjustRightInd w:val="0"/>
        <w:spacing w:after="0" w:line="240" w:lineRule="auto"/>
        <w:jc w:val="both"/>
        <w:rPr>
          <w:rFonts w:ascii="Arial" w:hAnsi="Arial" w:cs="Arial"/>
          <w:b/>
          <w:bCs/>
        </w:rPr>
      </w:pPr>
    </w:p>
    <w:p w14:paraId="18342048" w14:textId="77777777" w:rsidR="00D03CC3" w:rsidRPr="00F03B52" w:rsidRDefault="00D03CC3" w:rsidP="00D03CC3">
      <w:pPr>
        <w:autoSpaceDE w:val="0"/>
        <w:autoSpaceDN w:val="0"/>
        <w:adjustRightInd w:val="0"/>
        <w:spacing w:after="0" w:line="240" w:lineRule="auto"/>
        <w:jc w:val="both"/>
        <w:rPr>
          <w:rFonts w:ascii="Arial" w:hAnsi="Arial" w:cs="Arial"/>
          <w:b/>
          <w:bCs/>
        </w:rPr>
      </w:pPr>
      <w:r w:rsidRPr="00F03B52">
        <w:rPr>
          <w:rFonts w:ascii="Arial" w:hAnsi="Arial" w:cs="Arial"/>
          <w:b/>
          <w:bCs/>
        </w:rPr>
        <w:t>QA QC Procedure</w:t>
      </w:r>
    </w:p>
    <w:p w14:paraId="22C72427" w14:textId="77777777" w:rsidR="00D03CC3" w:rsidRPr="00F03B52" w:rsidRDefault="00D03CC3" w:rsidP="00D03CC3">
      <w:pPr>
        <w:autoSpaceDE w:val="0"/>
        <w:autoSpaceDN w:val="0"/>
        <w:adjustRightInd w:val="0"/>
        <w:spacing w:after="0" w:line="240" w:lineRule="auto"/>
        <w:jc w:val="both"/>
        <w:rPr>
          <w:rFonts w:ascii="Arial" w:hAnsi="Arial" w:cs="Arial"/>
        </w:rPr>
      </w:pPr>
    </w:p>
    <w:p w14:paraId="4CC2B646" w14:textId="55F29185" w:rsidR="00D23652" w:rsidRDefault="00D03CC3" w:rsidP="00D30206">
      <w:pPr>
        <w:spacing w:before="0" w:line="235" w:lineRule="atLeast"/>
        <w:jc w:val="both"/>
        <w:rPr>
          <w:rFonts w:ascii="Arial" w:eastAsia="Times New Roman" w:hAnsi="Arial" w:cs="Arial"/>
          <w:b/>
          <w:bCs/>
          <w:kern w:val="0"/>
          <w:lang w:val="en-CA" w:eastAsia="en-US"/>
        </w:rPr>
      </w:pPr>
      <w:r w:rsidRPr="00F03B52">
        <w:rPr>
          <w:rFonts w:ascii="Arial" w:eastAsia="Times New Roman" w:hAnsi="Arial" w:cs="Arial"/>
          <w:kern w:val="0"/>
          <w:lang w:val="en-CA" w:eastAsia="en-US"/>
        </w:rPr>
        <w:t xml:space="preserve">Analytical results of sampling reported by 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 xml:space="preserve">old represent </w:t>
      </w:r>
      <w:r w:rsidR="001F6770">
        <w:rPr>
          <w:rFonts w:ascii="Arial" w:eastAsia="Times New Roman" w:hAnsi="Arial" w:cs="Arial"/>
          <w:kern w:val="0"/>
          <w:lang w:val="en-CA" w:eastAsia="en-US"/>
        </w:rPr>
        <w:t>core samples</w:t>
      </w:r>
      <w:r w:rsidR="003963EB">
        <w:rPr>
          <w:rFonts w:ascii="Arial" w:eastAsia="Times New Roman" w:hAnsi="Arial" w:cs="Arial"/>
          <w:kern w:val="0"/>
          <w:lang w:val="en-CA" w:eastAsia="en-US"/>
        </w:rPr>
        <w:t xml:space="preserve"> that have been sawn in half with half of the core sampled and </w:t>
      </w:r>
      <w:r w:rsidRPr="00F03B52">
        <w:rPr>
          <w:rFonts w:ascii="Arial" w:eastAsia="Times New Roman" w:hAnsi="Arial" w:cs="Arial"/>
          <w:kern w:val="0"/>
          <w:lang w:val="en-CA" w:eastAsia="en-US"/>
        </w:rPr>
        <w:t xml:space="preserve">submitted by Fabled Silver Gold staff directly to ALS Chemex, Chihuahua, Chihuahua, Mexico. Samples were crushed, split, and pulverized as per ALS Chemex method PREP-31, then analyzed for ME-ICP61 33 element package by four acid </w:t>
      </w:r>
      <w:r w:rsidR="00974909" w:rsidRPr="00F03B52">
        <w:rPr>
          <w:rFonts w:ascii="Arial" w:eastAsia="Times New Roman" w:hAnsi="Arial" w:cs="Arial"/>
          <w:kern w:val="0"/>
          <w:lang w:val="en-CA" w:eastAsia="en-US"/>
        </w:rPr>
        <w:t>digestions</w:t>
      </w:r>
      <w:r w:rsidRPr="00F03B52">
        <w:rPr>
          <w:rFonts w:ascii="Arial" w:eastAsia="Times New Roman" w:hAnsi="Arial" w:cs="Arial"/>
          <w:kern w:val="0"/>
          <w:lang w:val="en-CA" w:eastAsia="en-US"/>
        </w:rPr>
        <w:t xml:space="preserve"> with ICP-AES Finish. ME-GRA21</w:t>
      </w:r>
      <w:r w:rsidR="00C022C2" w:rsidRPr="00F03B52">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method for Au and Ag by fire assay and gravimetric finish, 30g nominal sample weight.</w:t>
      </w:r>
    </w:p>
    <w:p w14:paraId="64D7678E" w14:textId="77777777" w:rsidR="00D03CC3" w:rsidRPr="00F03B52" w:rsidRDefault="00D03CC3" w:rsidP="00D03CC3">
      <w:pPr>
        <w:spacing w:before="0" w:line="235" w:lineRule="atLeast"/>
        <w:rPr>
          <w:rFonts w:ascii="Calibri" w:eastAsia="Times New Roman" w:hAnsi="Calibri" w:cs="Calibri"/>
          <w:b/>
          <w:bCs/>
          <w:kern w:val="0"/>
          <w:lang w:val="en-CA" w:eastAsia="en-US"/>
        </w:rPr>
      </w:pPr>
      <w:r w:rsidRPr="00F03B52">
        <w:rPr>
          <w:rFonts w:ascii="Arial" w:eastAsia="Times New Roman" w:hAnsi="Arial" w:cs="Arial"/>
          <w:b/>
          <w:bCs/>
          <w:kern w:val="0"/>
          <w:lang w:val="en-CA" w:eastAsia="en-US"/>
        </w:rPr>
        <w:t>Over Limit Methods</w:t>
      </w:r>
    </w:p>
    <w:p w14:paraId="36ACA168"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For samples triggering precious metal over-limit thresholds of 10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Au or </w:t>
      </w:r>
      <w:r w:rsidR="003F28B0">
        <w:rPr>
          <w:rFonts w:ascii="Arial" w:eastAsia="Times New Roman" w:hAnsi="Arial" w:cs="Arial"/>
          <w:kern w:val="0"/>
          <w:lang w:val="en-CA" w:eastAsia="en-US"/>
        </w:rPr>
        <w:t>1</w:t>
      </w:r>
      <w:r w:rsidRPr="00F03B52">
        <w:rPr>
          <w:rFonts w:ascii="Arial" w:eastAsia="Times New Roman" w:hAnsi="Arial" w:cs="Arial"/>
          <w:kern w:val="0"/>
          <w:lang w:val="en-CA" w:eastAsia="en-US"/>
        </w:rPr>
        <w:t>00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Ag, </w:t>
      </w:r>
      <w:r w:rsidR="003C467C" w:rsidRPr="00F03B52">
        <w:rPr>
          <w:rFonts w:ascii="Arial" w:eastAsia="Times New Roman" w:hAnsi="Arial" w:cs="Arial"/>
          <w:kern w:val="0"/>
          <w:lang w:val="en-CA" w:eastAsia="en-US"/>
        </w:rPr>
        <w:t>the following is being used</w:t>
      </w:r>
      <w:r w:rsidR="00C022C2" w:rsidRPr="00F03B52">
        <w:rPr>
          <w:rFonts w:ascii="Arial" w:eastAsia="Times New Roman" w:hAnsi="Arial" w:cs="Arial"/>
          <w:kern w:val="0"/>
          <w:lang w:val="en-CA" w:eastAsia="en-US"/>
        </w:rPr>
        <w:t>:</w:t>
      </w:r>
    </w:p>
    <w:p w14:paraId="17B8DF10"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Au-GRA21 Au by fire assay and gravimetric finish with 30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g sample.</w:t>
      </w:r>
    </w:p>
    <w:p w14:paraId="53719B00" w14:textId="5BEB5AF8" w:rsidR="00D57F1F" w:rsidRDefault="00D03CC3" w:rsidP="00974909">
      <w:pPr>
        <w:spacing w:before="0" w:line="235" w:lineRule="atLeast"/>
        <w:jc w:val="both"/>
        <w:rPr>
          <w:rFonts w:ascii="Arial" w:eastAsia="Times New Roman" w:hAnsi="Arial" w:cs="Arial"/>
          <w:kern w:val="0"/>
          <w:lang w:val="en-CA" w:eastAsia="en-US"/>
        </w:rPr>
      </w:pPr>
      <w:r w:rsidRPr="00F03B52">
        <w:rPr>
          <w:rFonts w:ascii="Arial" w:eastAsia="Times New Roman" w:hAnsi="Arial" w:cs="Arial"/>
          <w:kern w:val="0"/>
          <w:lang w:val="en-CA" w:eastAsia="en-US"/>
        </w:rPr>
        <w:t>Ag-GRA21 Ag by fire assay and gravimetric finish.</w:t>
      </w:r>
    </w:p>
    <w:p w14:paraId="6BBE5E01" w14:textId="4817C872" w:rsidR="00E5661B" w:rsidRPr="00B22926" w:rsidRDefault="00D03CC3" w:rsidP="00B22926">
      <w:pPr>
        <w:spacing w:before="100" w:beforeAutospacing="1" w:after="100" w:afterAutospacing="1" w:line="240" w:lineRule="auto"/>
        <w:rPr>
          <w:rFonts w:ascii="ArialMT" w:eastAsia="Times New Roman" w:hAnsi="ArialMT" w:cs="Times New Roman"/>
          <w:color w:val="000000"/>
          <w:kern w:val="0"/>
          <w:sz w:val="18"/>
          <w:szCs w:val="18"/>
          <w:lang w:val="en-CA" w:eastAsia="en-US"/>
        </w:rPr>
      </w:pPr>
      <w:r w:rsidRPr="00F03B52">
        <w:rPr>
          <w:rFonts w:ascii="Arial" w:eastAsia="Times New Roman" w:hAnsi="Arial" w:cs="Arial"/>
          <w:kern w:val="0"/>
          <w:lang w:val="en-CA" w:eastAsia="en-US"/>
        </w:rPr>
        <w:t xml:space="preserve">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old monitors QA/QC using commercially sourced standards and locally sourced blank materials inserted within the sample sequence at regular intervals.</w:t>
      </w:r>
    </w:p>
    <w:p w14:paraId="2C9F3EF4" w14:textId="77777777" w:rsidR="00014581" w:rsidRDefault="00014581" w:rsidP="00EE213D">
      <w:pPr>
        <w:autoSpaceDE w:val="0"/>
        <w:autoSpaceDN w:val="0"/>
        <w:adjustRightInd w:val="0"/>
        <w:spacing w:after="0" w:line="240" w:lineRule="auto"/>
        <w:jc w:val="both"/>
        <w:rPr>
          <w:rFonts w:ascii="Arial" w:hAnsi="Arial" w:cs="Arial"/>
          <w:b/>
          <w:bCs/>
        </w:rPr>
      </w:pPr>
    </w:p>
    <w:p w14:paraId="2E1DCA8A" w14:textId="77777777" w:rsidR="00014581" w:rsidRDefault="00014581" w:rsidP="00EE213D">
      <w:pPr>
        <w:autoSpaceDE w:val="0"/>
        <w:autoSpaceDN w:val="0"/>
        <w:adjustRightInd w:val="0"/>
        <w:spacing w:after="0" w:line="240" w:lineRule="auto"/>
        <w:jc w:val="both"/>
        <w:rPr>
          <w:rFonts w:ascii="Arial" w:hAnsi="Arial" w:cs="Arial"/>
          <w:b/>
          <w:bCs/>
        </w:rPr>
      </w:pPr>
    </w:p>
    <w:p w14:paraId="5515FEFF" w14:textId="77777777" w:rsidR="00014581" w:rsidRDefault="00014581" w:rsidP="00EE213D">
      <w:pPr>
        <w:autoSpaceDE w:val="0"/>
        <w:autoSpaceDN w:val="0"/>
        <w:adjustRightInd w:val="0"/>
        <w:spacing w:after="0" w:line="240" w:lineRule="auto"/>
        <w:jc w:val="both"/>
        <w:rPr>
          <w:rFonts w:ascii="Arial" w:hAnsi="Arial" w:cs="Arial"/>
          <w:b/>
          <w:bCs/>
        </w:rPr>
      </w:pPr>
    </w:p>
    <w:p w14:paraId="201AFDDF" w14:textId="77777777" w:rsidR="00014581" w:rsidRDefault="00014581" w:rsidP="00EE213D">
      <w:pPr>
        <w:autoSpaceDE w:val="0"/>
        <w:autoSpaceDN w:val="0"/>
        <w:adjustRightInd w:val="0"/>
        <w:spacing w:after="0" w:line="240" w:lineRule="auto"/>
        <w:jc w:val="both"/>
        <w:rPr>
          <w:rFonts w:ascii="Arial" w:hAnsi="Arial" w:cs="Arial"/>
          <w:b/>
          <w:bCs/>
        </w:rPr>
      </w:pPr>
    </w:p>
    <w:p w14:paraId="011A50E7" w14:textId="77777777" w:rsidR="009F0F20" w:rsidRDefault="009F0F20" w:rsidP="00EE213D">
      <w:pPr>
        <w:autoSpaceDE w:val="0"/>
        <w:autoSpaceDN w:val="0"/>
        <w:adjustRightInd w:val="0"/>
        <w:spacing w:after="0" w:line="240" w:lineRule="auto"/>
        <w:jc w:val="both"/>
        <w:rPr>
          <w:rFonts w:ascii="Arial" w:hAnsi="Arial" w:cs="Arial"/>
          <w:b/>
          <w:bCs/>
        </w:rPr>
      </w:pPr>
    </w:p>
    <w:p w14:paraId="01292FB9" w14:textId="0DEE114C" w:rsidR="00236BFC" w:rsidRDefault="00236BFC" w:rsidP="00EE213D">
      <w:pPr>
        <w:autoSpaceDE w:val="0"/>
        <w:autoSpaceDN w:val="0"/>
        <w:adjustRightInd w:val="0"/>
        <w:spacing w:after="0" w:line="240" w:lineRule="auto"/>
        <w:jc w:val="both"/>
        <w:rPr>
          <w:rFonts w:ascii="Arial" w:hAnsi="Arial" w:cs="Arial"/>
          <w:b/>
          <w:bCs/>
        </w:rPr>
      </w:pPr>
      <w:r w:rsidRPr="00EE213D">
        <w:rPr>
          <w:rFonts w:ascii="Arial" w:hAnsi="Arial" w:cs="Arial"/>
          <w:b/>
          <w:bCs/>
        </w:rPr>
        <w:t xml:space="preserve">About Fabled </w:t>
      </w:r>
      <w:r w:rsidR="0028390F" w:rsidRPr="00EE213D">
        <w:rPr>
          <w:rFonts w:ascii="Arial" w:hAnsi="Arial" w:cs="Arial"/>
          <w:b/>
          <w:bCs/>
        </w:rPr>
        <w:t>Silver Gold Corp.</w:t>
      </w:r>
    </w:p>
    <w:p w14:paraId="24187A4A" w14:textId="77777777" w:rsidR="0047751C" w:rsidRPr="00EE213D" w:rsidRDefault="0047751C" w:rsidP="00EE213D">
      <w:pPr>
        <w:autoSpaceDE w:val="0"/>
        <w:autoSpaceDN w:val="0"/>
        <w:adjustRightInd w:val="0"/>
        <w:spacing w:after="0" w:line="240" w:lineRule="auto"/>
        <w:jc w:val="both"/>
        <w:rPr>
          <w:rFonts w:ascii="Arial" w:hAnsi="Arial" w:cs="Arial"/>
          <w:b/>
          <w:bCs/>
        </w:rPr>
      </w:pPr>
    </w:p>
    <w:p w14:paraId="5A18378F" w14:textId="77777777" w:rsidR="00236BFC" w:rsidRDefault="00236BFC" w:rsidP="00FF3B29">
      <w:pPr>
        <w:autoSpaceDE w:val="0"/>
        <w:autoSpaceDN w:val="0"/>
        <w:adjustRightInd w:val="0"/>
        <w:spacing w:after="0" w:line="240" w:lineRule="auto"/>
        <w:jc w:val="both"/>
        <w:rPr>
          <w:rFonts w:ascii="Arial" w:hAnsi="Arial" w:cs="Arial"/>
        </w:rPr>
      </w:pPr>
      <w:r w:rsidRPr="00EE213D">
        <w:rPr>
          <w:rFonts w:ascii="Arial" w:hAnsi="Arial" w:cs="Arial"/>
        </w:rPr>
        <w:t xml:space="preserve">Fabled is focused on acquiring, </w:t>
      </w:r>
      <w:proofErr w:type="gramStart"/>
      <w:r w:rsidRPr="00EE213D">
        <w:rPr>
          <w:rFonts w:ascii="Arial" w:hAnsi="Arial" w:cs="Arial"/>
        </w:rPr>
        <w:t>exploring</w:t>
      </w:r>
      <w:proofErr w:type="gramEnd"/>
      <w:r w:rsidRPr="00EE213D">
        <w:rPr>
          <w:rFonts w:ascii="Arial" w:hAnsi="Arial" w:cs="Arial"/>
        </w:rPr>
        <w:t xml:space="preserve"> and operating properties that yield near-term metal production. The </w:t>
      </w:r>
      <w:r w:rsidR="00C022C2">
        <w:rPr>
          <w:rFonts w:ascii="Arial" w:hAnsi="Arial" w:cs="Arial"/>
        </w:rPr>
        <w:t>C</w:t>
      </w:r>
      <w:r w:rsidR="00C022C2" w:rsidRPr="00EE213D">
        <w:rPr>
          <w:rFonts w:ascii="Arial" w:hAnsi="Arial" w:cs="Arial"/>
        </w:rPr>
        <w:t xml:space="preserve">ompany </w:t>
      </w:r>
      <w:r w:rsidRPr="00EE213D">
        <w:rPr>
          <w:rFonts w:ascii="Arial" w:hAnsi="Arial" w:cs="Arial"/>
        </w:rPr>
        <w:t xml:space="preserve">has an experienced management team with multiple years of involvement in mining and exploration in Mexico. The </w:t>
      </w:r>
      <w:r w:rsidR="00C022C2">
        <w:rPr>
          <w:rFonts w:ascii="Arial" w:hAnsi="Arial" w:cs="Arial"/>
        </w:rPr>
        <w:t>C</w:t>
      </w:r>
      <w:r w:rsidRPr="00EE213D">
        <w:rPr>
          <w:rFonts w:ascii="Arial" w:hAnsi="Arial" w:cs="Arial"/>
        </w:rPr>
        <w:t>ompany's mandate is to focus on acquiring precious metal properties in Mexico with blue-sky exploration potential.</w:t>
      </w:r>
    </w:p>
    <w:p w14:paraId="6E1843A6" w14:textId="77777777" w:rsidR="003A2223" w:rsidRPr="00EE213D" w:rsidRDefault="003A2223" w:rsidP="00EE213D">
      <w:pPr>
        <w:autoSpaceDE w:val="0"/>
        <w:autoSpaceDN w:val="0"/>
        <w:adjustRightInd w:val="0"/>
        <w:spacing w:after="0" w:line="240" w:lineRule="auto"/>
        <w:jc w:val="both"/>
        <w:rPr>
          <w:rFonts w:ascii="Arial" w:hAnsi="Arial" w:cs="Arial"/>
        </w:rPr>
      </w:pPr>
    </w:p>
    <w:p w14:paraId="33E81F9B" w14:textId="71B1A134" w:rsidR="00616306" w:rsidRPr="00EE213D" w:rsidRDefault="00616306" w:rsidP="00616306">
      <w:pPr>
        <w:autoSpaceDE w:val="0"/>
        <w:autoSpaceDN w:val="0"/>
        <w:adjustRightInd w:val="0"/>
        <w:spacing w:after="0" w:line="240" w:lineRule="auto"/>
        <w:jc w:val="both"/>
        <w:rPr>
          <w:rFonts w:ascii="Arial" w:hAnsi="Arial" w:cs="Arial"/>
        </w:rPr>
      </w:pPr>
      <w:r w:rsidRPr="00EE213D">
        <w:rPr>
          <w:rFonts w:ascii="Arial" w:hAnsi="Arial" w:cs="Arial"/>
        </w:rPr>
        <w:t xml:space="preserve">The </w:t>
      </w:r>
      <w:r>
        <w:rPr>
          <w:rFonts w:ascii="Arial" w:hAnsi="Arial" w:cs="Arial"/>
        </w:rPr>
        <w:t>C</w:t>
      </w:r>
      <w:r w:rsidRPr="00EE213D">
        <w:rPr>
          <w:rFonts w:ascii="Arial" w:hAnsi="Arial" w:cs="Arial"/>
        </w:rPr>
        <w:t>ompany has entered into an agreement with Golden Minerals Company</w:t>
      </w:r>
      <w:r>
        <w:rPr>
          <w:rFonts w:ascii="Arial" w:hAnsi="Arial" w:cs="Arial"/>
        </w:rPr>
        <w:t xml:space="preserve"> (NYSE American and </w:t>
      </w:r>
      <w:r w:rsidR="00F02E79">
        <w:rPr>
          <w:rFonts w:ascii="Arial" w:hAnsi="Arial" w:cs="Arial"/>
        </w:rPr>
        <w:t xml:space="preserve">      </w:t>
      </w:r>
      <w:r>
        <w:rPr>
          <w:rFonts w:ascii="Arial" w:hAnsi="Arial" w:cs="Arial"/>
        </w:rPr>
        <w:t>TSX: AUMN)</w:t>
      </w:r>
      <w:r w:rsidRPr="00EE213D">
        <w:rPr>
          <w:rFonts w:ascii="Arial" w:hAnsi="Arial" w:cs="Arial"/>
        </w:rPr>
        <w:t xml:space="preserve"> to acquire the Santa Maria </w:t>
      </w:r>
      <w:r w:rsidR="00501D78">
        <w:rPr>
          <w:rFonts w:ascii="Arial" w:hAnsi="Arial" w:cs="Arial"/>
        </w:rPr>
        <w:t>Property</w:t>
      </w:r>
      <w:r w:rsidRPr="00EE213D">
        <w:rPr>
          <w:rFonts w:ascii="Arial" w:hAnsi="Arial" w:cs="Arial"/>
        </w:rPr>
        <w:t>, a high-grade silver-gold property situated in the cent</w:t>
      </w:r>
      <w:r w:rsidR="003F28B0">
        <w:rPr>
          <w:rFonts w:ascii="Arial" w:hAnsi="Arial" w:cs="Arial"/>
        </w:rPr>
        <w:t>er</w:t>
      </w:r>
      <w:r w:rsidRPr="00EE213D">
        <w:rPr>
          <w:rFonts w:ascii="Arial" w:hAnsi="Arial" w:cs="Arial"/>
        </w:rPr>
        <w:t xml:space="preserve"> of the Mexican epithermal silver-gold belt. The belt has been recognized as a significant metallogenic province, which has reportedly produced more silver than any other equivalent area in the world.</w:t>
      </w:r>
    </w:p>
    <w:p w14:paraId="6B115127" w14:textId="77777777" w:rsidR="0075385C" w:rsidRPr="00E9419F" w:rsidRDefault="0075385C" w:rsidP="0075385C">
      <w:pPr>
        <w:autoSpaceDE w:val="0"/>
        <w:autoSpaceDN w:val="0"/>
        <w:adjustRightInd w:val="0"/>
        <w:spacing w:after="0" w:line="240" w:lineRule="auto"/>
        <w:jc w:val="both"/>
        <w:rPr>
          <w:rFonts w:ascii="Arial" w:hAnsi="Arial" w:cs="Arial"/>
        </w:rPr>
      </w:pPr>
    </w:p>
    <w:p w14:paraId="126328D3" w14:textId="77777777" w:rsidR="0075385C" w:rsidRPr="001C58BC" w:rsidRDefault="0075385C" w:rsidP="0075385C">
      <w:pPr>
        <w:spacing w:after="0" w:line="240" w:lineRule="auto"/>
        <w:ind w:right="-10"/>
        <w:jc w:val="both"/>
        <w:rPr>
          <w:rFonts w:ascii="Arial" w:eastAsia="Arial" w:hAnsi="Arial" w:cs="Arial"/>
          <w:b/>
        </w:rPr>
      </w:pPr>
      <w:r w:rsidRPr="001C58BC">
        <w:rPr>
          <w:rFonts w:ascii="Arial" w:eastAsia="Arial" w:hAnsi="Arial" w:cs="Arial"/>
          <w:b/>
        </w:rPr>
        <w:t>Mr. Peter J. Hawley, President and C.E.O.</w:t>
      </w:r>
    </w:p>
    <w:p w14:paraId="0121F09C"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 xml:space="preserve">Fabled </w:t>
      </w:r>
      <w:r w:rsidR="005162F0">
        <w:rPr>
          <w:rFonts w:ascii="Arial" w:eastAsia="Arial" w:hAnsi="Arial" w:cs="Arial"/>
        </w:rPr>
        <w:t>Silver Gold</w:t>
      </w:r>
      <w:r w:rsidRPr="00644392">
        <w:rPr>
          <w:rFonts w:ascii="Arial" w:eastAsia="Arial" w:hAnsi="Arial" w:cs="Arial"/>
        </w:rPr>
        <w:t xml:space="preserve"> Corp.</w:t>
      </w:r>
    </w:p>
    <w:p w14:paraId="0E184EDE"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Phone: (819) 316-0919</w:t>
      </w:r>
    </w:p>
    <w:p w14:paraId="559644FC" w14:textId="77777777" w:rsidR="0075385C" w:rsidRDefault="006B2489" w:rsidP="0075385C">
      <w:pPr>
        <w:spacing w:after="0" w:line="240" w:lineRule="auto"/>
        <w:ind w:right="-10"/>
        <w:jc w:val="both"/>
        <w:rPr>
          <w:rFonts w:ascii="Arial" w:eastAsia="Arial" w:hAnsi="Arial" w:cs="Arial"/>
        </w:rPr>
      </w:pPr>
      <w:hyperlink r:id="rId25" w:history="1">
        <w:r w:rsidR="00E5661B" w:rsidRPr="00B503F0">
          <w:rPr>
            <w:rStyle w:val="Hyperlink"/>
            <w:rFonts w:ascii="Arial" w:eastAsia="Arial" w:hAnsi="Arial" w:cs="Arial"/>
          </w:rPr>
          <w:t>peter@fabledfco.com</w:t>
        </w:r>
      </w:hyperlink>
    </w:p>
    <w:p w14:paraId="00E14E95" w14:textId="77777777" w:rsidR="00E5661B" w:rsidRDefault="00E5661B" w:rsidP="0075385C">
      <w:pPr>
        <w:spacing w:after="0" w:line="240" w:lineRule="auto"/>
        <w:ind w:right="-10"/>
        <w:jc w:val="both"/>
        <w:rPr>
          <w:rFonts w:ascii="Arial" w:eastAsia="Arial" w:hAnsi="Arial" w:cs="Arial"/>
        </w:rPr>
      </w:pPr>
    </w:p>
    <w:p w14:paraId="5E904973" w14:textId="77777777" w:rsidR="00E5661B" w:rsidRDefault="00E5661B" w:rsidP="00E5661B">
      <w:pPr>
        <w:spacing w:after="0" w:line="240" w:lineRule="auto"/>
        <w:ind w:right="-10"/>
        <w:jc w:val="both"/>
        <w:rPr>
          <w:rFonts w:ascii="Arial" w:eastAsia="Arial" w:hAnsi="Arial" w:cs="Arial"/>
          <w:b/>
          <w:bCs/>
        </w:rPr>
      </w:pPr>
      <w:r w:rsidRPr="00EE213D">
        <w:rPr>
          <w:rFonts w:ascii="Arial" w:eastAsia="Arial" w:hAnsi="Arial" w:cs="Arial"/>
          <w:b/>
          <w:bCs/>
        </w:rPr>
        <w:t>For further information please contact:</w:t>
      </w:r>
    </w:p>
    <w:p w14:paraId="605E97C5" w14:textId="77777777" w:rsidR="00E5661B" w:rsidRDefault="00E5661B" w:rsidP="00E5661B">
      <w:pPr>
        <w:spacing w:after="0" w:line="240" w:lineRule="auto"/>
        <w:ind w:right="-10"/>
        <w:jc w:val="both"/>
        <w:rPr>
          <w:rFonts w:ascii="Arial" w:eastAsia="Arial" w:hAnsi="Arial" w:cs="Arial"/>
          <w:b/>
          <w:bCs/>
        </w:rPr>
      </w:pPr>
    </w:p>
    <w:p w14:paraId="27F14173" w14:textId="77777777" w:rsidR="00E5661B" w:rsidRPr="00D30206" w:rsidRDefault="00E5661B" w:rsidP="00E5661B">
      <w:pPr>
        <w:spacing w:after="0" w:line="240" w:lineRule="auto"/>
        <w:ind w:right="-10"/>
        <w:jc w:val="both"/>
        <w:rPr>
          <w:rFonts w:ascii="Arial" w:eastAsia="Arial" w:hAnsi="Arial" w:cs="Arial"/>
          <w:b/>
          <w:bCs/>
        </w:rPr>
      </w:pPr>
      <w:r>
        <w:rPr>
          <w:rFonts w:ascii="Arial" w:eastAsia="Arial" w:hAnsi="Arial" w:cs="Arial"/>
          <w:b/>
          <w:bCs/>
        </w:rPr>
        <w:t>info@fabledfco.com</w:t>
      </w:r>
    </w:p>
    <w:p w14:paraId="6D68AD4B" w14:textId="77777777" w:rsidR="0075385C" w:rsidRPr="000908A7" w:rsidRDefault="0075385C" w:rsidP="0075385C">
      <w:pPr>
        <w:spacing w:after="0" w:line="240" w:lineRule="auto"/>
        <w:ind w:right="-10"/>
        <w:jc w:val="both"/>
        <w:rPr>
          <w:rFonts w:ascii="Arial" w:eastAsia="Arial" w:hAnsi="Arial" w:cs="Arial"/>
          <w:u w:val="single"/>
        </w:rPr>
      </w:pPr>
    </w:p>
    <w:p w14:paraId="63CD1240" w14:textId="77777777" w:rsidR="0075385C" w:rsidRPr="000908A7" w:rsidRDefault="0075385C" w:rsidP="0075385C">
      <w:pPr>
        <w:spacing w:after="0" w:line="240" w:lineRule="auto"/>
        <w:ind w:right="-10"/>
        <w:jc w:val="both"/>
        <w:rPr>
          <w:rFonts w:ascii="Arial" w:eastAsia="Arial" w:hAnsi="Arial" w:cs="Arial"/>
          <w:i/>
        </w:rPr>
      </w:pPr>
      <w:r w:rsidRPr="003E33D0">
        <w:rPr>
          <w:rFonts w:ascii="Arial" w:eastAsia="Arial" w:hAnsi="Arial" w:cs="Arial"/>
          <w:i/>
        </w:rPr>
        <w:t xml:space="preserve">The technical information contained in this news release has been approved by Peter J. Hawley, P.Geo. </w:t>
      </w:r>
      <w:r>
        <w:rPr>
          <w:rFonts w:ascii="Arial" w:eastAsia="Arial" w:hAnsi="Arial" w:cs="Arial"/>
          <w:i/>
        </w:rPr>
        <w:t>President and C.E.O. of</w:t>
      </w:r>
      <w:r w:rsidRPr="003E33D0">
        <w:rPr>
          <w:rFonts w:ascii="Arial" w:eastAsia="Arial" w:hAnsi="Arial" w:cs="Arial"/>
          <w:i/>
        </w:rPr>
        <w:t xml:space="preserve"> Fabled, who is a Qualified Person as defined in National Instrument 43-101 - Standards of Disclosure for Mineral Projects.</w:t>
      </w:r>
    </w:p>
    <w:p w14:paraId="4D4212C4" w14:textId="77777777" w:rsidR="0075385C" w:rsidRPr="000908A7" w:rsidRDefault="0075385C" w:rsidP="0075385C">
      <w:pPr>
        <w:spacing w:after="0" w:line="240" w:lineRule="auto"/>
        <w:ind w:right="-10"/>
        <w:jc w:val="both"/>
        <w:rPr>
          <w:rFonts w:ascii="Arial" w:eastAsia="Arial" w:hAnsi="Arial" w:cs="Arial"/>
          <w:u w:val="single"/>
        </w:rPr>
      </w:pPr>
    </w:p>
    <w:p w14:paraId="7AD6CA28" w14:textId="77777777" w:rsidR="0075385C" w:rsidRDefault="0075385C" w:rsidP="0075385C">
      <w:pPr>
        <w:spacing w:after="0" w:line="240" w:lineRule="auto"/>
        <w:ind w:right="-10"/>
        <w:jc w:val="both"/>
        <w:rPr>
          <w:rFonts w:ascii="Arial" w:eastAsia="Arial" w:hAnsi="Arial" w:cs="Arial"/>
          <w:i/>
        </w:rPr>
      </w:pPr>
      <w:r>
        <w:rPr>
          <w:rFonts w:ascii="Arial" w:eastAsia="Arial" w:hAnsi="Arial" w:cs="Arial"/>
          <w:i/>
        </w:rPr>
        <w:t xml:space="preserve">Neither </w:t>
      </w:r>
      <w:r w:rsidR="00927D61">
        <w:rPr>
          <w:rFonts w:ascii="Arial" w:eastAsia="Arial" w:hAnsi="Arial" w:cs="Arial"/>
          <w:i/>
        </w:rPr>
        <w:t>t</w:t>
      </w:r>
      <w:r w:rsidRPr="000908A7">
        <w:rPr>
          <w:rFonts w:ascii="Arial" w:eastAsia="Arial" w:hAnsi="Arial" w:cs="Arial"/>
          <w:i/>
        </w:rPr>
        <w:t>he TSX Venture Exchange nor its Regulations Service Provider (as that term is defined in the policies of the TSX Venture Exchange) does accept responsibility for the adequacy or accuracy of this news release.</w:t>
      </w:r>
    </w:p>
    <w:p w14:paraId="7EC91B32" w14:textId="77777777" w:rsidR="00B22926" w:rsidRDefault="00B22926" w:rsidP="00EE213D">
      <w:pPr>
        <w:spacing w:after="0" w:line="240" w:lineRule="auto"/>
        <w:ind w:right="-10"/>
        <w:jc w:val="both"/>
        <w:rPr>
          <w:rFonts w:ascii="Arial" w:eastAsia="Arial" w:hAnsi="Arial" w:cs="Arial"/>
          <w:i/>
        </w:rPr>
      </w:pPr>
    </w:p>
    <w:p w14:paraId="042545F4" w14:textId="77777777" w:rsidR="00C13B93" w:rsidRDefault="0075385C" w:rsidP="00EE213D">
      <w:pPr>
        <w:spacing w:after="0" w:line="240" w:lineRule="auto"/>
        <w:ind w:right="-10"/>
        <w:jc w:val="both"/>
        <w:rPr>
          <w:rFonts w:ascii="Arial" w:eastAsia="Arial" w:hAnsi="Arial" w:cs="Arial"/>
          <w:i/>
        </w:rPr>
      </w:pPr>
      <w:r w:rsidRPr="000908A7">
        <w:rPr>
          <w:rFonts w:ascii="Arial" w:eastAsia="Arial" w:hAnsi="Arial" w:cs="Arial"/>
          <w:i/>
        </w:rPr>
        <w:t xml:space="preserve">Certain statements contained in this news release constitute "forward-looking information" as such term is used in applicable Canadian securities laws. Forward-looking information is based on plans, expectations and estimates of management at the date the information is provided and is subject to certain factors and assumptions, including, that the Company's financial condition and development plans do not change </w:t>
      </w:r>
      <w:proofErr w:type="gramStart"/>
      <w:r w:rsidRPr="000908A7">
        <w:rPr>
          <w:rFonts w:ascii="Arial" w:eastAsia="Arial" w:hAnsi="Arial" w:cs="Arial"/>
          <w:i/>
        </w:rPr>
        <w:t>as a result of</w:t>
      </w:r>
      <w:proofErr w:type="gramEnd"/>
      <w:r w:rsidRPr="000908A7">
        <w:rPr>
          <w:rFonts w:ascii="Arial" w:eastAsia="Arial" w:hAnsi="Arial" w:cs="Arial"/>
          <w:i/>
        </w:rPr>
        <w:t xml:space="preserve"> unforeseen events and that the Company obtains</w:t>
      </w:r>
      <w:r>
        <w:rPr>
          <w:rFonts w:ascii="Arial" w:eastAsia="Arial" w:hAnsi="Arial" w:cs="Arial"/>
          <w:i/>
        </w:rPr>
        <w:t xml:space="preserve"> any required</w:t>
      </w:r>
      <w:r w:rsidRPr="000908A7">
        <w:rPr>
          <w:rFonts w:ascii="Arial" w:eastAsia="Arial" w:hAnsi="Arial" w:cs="Arial"/>
          <w:i/>
        </w:rPr>
        <w:t xml:space="preserve"> regulatory approval</w:t>
      </w:r>
      <w:r>
        <w:rPr>
          <w:rFonts w:ascii="Arial" w:eastAsia="Arial" w:hAnsi="Arial" w:cs="Arial"/>
          <w:i/>
        </w:rPr>
        <w:t>s</w:t>
      </w:r>
      <w:r w:rsidRPr="000908A7">
        <w:rPr>
          <w:rFonts w:ascii="Arial" w:eastAsia="Arial" w:hAnsi="Arial" w:cs="Arial"/>
          <w:i/>
        </w:rPr>
        <w:t xml:space="preserve">. </w:t>
      </w:r>
    </w:p>
    <w:p w14:paraId="24F94DA0" w14:textId="77777777" w:rsidR="00C13B93" w:rsidRDefault="00C13B93" w:rsidP="00EE213D">
      <w:pPr>
        <w:spacing w:after="0" w:line="240" w:lineRule="auto"/>
        <w:ind w:right="-10"/>
        <w:jc w:val="both"/>
        <w:rPr>
          <w:rFonts w:ascii="Arial" w:eastAsia="Arial" w:hAnsi="Arial" w:cs="Arial"/>
          <w:i/>
        </w:rPr>
      </w:pPr>
    </w:p>
    <w:p w14:paraId="7B2AFB73" w14:textId="77777777" w:rsidR="009F0F20" w:rsidRDefault="0075385C" w:rsidP="00EE213D">
      <w:pPr>
        <w:spacing w:after="0" w:line="240" w:lineRule="auto"/>
        <w:ind w:right="-10"/>
        <w:jc w:val="both"/>
        <w:rPr>
          <w:rFonts w:ascii="Arial" w:eastAsia="Arial" w:hAnsi="Arial" w:cs="Arial"/>
          <w:i/>
        </w:rPr>
      </w:pPr>
      <w:r w:rsidRPr="000908A7">
        <w:rPr>
          <w:rFonts w:ascii="Arial" w:eastAsia="Arial" w:hAnsi="Arial" w:cs="Arial"/>
          <w:i/>
        </w:rPr>
        <w:t xml:space="preserve">Forward-looking information is subject to a variety of risks and uncertainties and other factors that could cause plans, estimates and actual results to vary materially from those projected in such forward-looking information. </w:t>
      </w:r>
      <w:r w:rsidRPr="000522B9">
        <w:rPr>
          <w:rFonts w:ascii="Arial" w:eastAsia="Arial" w:hAnsi="Arial" w:cs="Arial"/>
          <w:i/>
        </w:rPr>
        <w:t>Some of the risks and other factors that could cause results to differ materially from those expressed in the forward-looking statements include, but are not limited to: impacts from the coronavirus or other epidemics</w:t>
      </w:r>
      <w:r>
        <w:rPr>
          <w:rFonts w:ascii="Arial" w:eastAsia="Arial" w:hAnsi="Arial" w:cs="Arial"/>
          <w:i/>
        </w:rPr>
        <w:t xml:space="preserve">, </w:t>
      </w:r>
      <w:r w:rsidRPr="000522B9">
        <w:rPr>
          <w:rFonts w:ascii="Arial" w:eastAsia="Arial" w:hAnsi="Arial" w:cs="Arial"/>
          <w:i/>
        </w:rPr>
        <w:t xml:space="preserve">general economic conditions in Canada, the United States and globally; industry conditions, including fluctuations in commodity prices; governmental regulation of the mining industry, including environmental regulation; geological, technical and drilling problems; unanticipated operating events; competition for and/or inability to retain drilling rigs and other services; the availability of capital on acceptable terms; the need to obtain required approvals from regulatory authorities; stock market volatility; </w:t>
      </w:r>
      <w:r w:rsidRPr="000522B9">
        <w:rPr>
          <w:rFonts w:ascii="Arial" w:eastAsia="Arial" w:hAnsi="Arial" w:cs="Arial"/>
          <w:i/>
        </w:rPr>
        <w:lastRenderedPageBreak/>
        <w:t xml:space="preserve">volatility in market prices for commodities; liabilities inherent in mining operations; changes in tax laws and incentive programs relating to the mining industry; as well as the other risks and uncertainties applicable to </w:t>
      </w:r>
    </w:p>
    <w:p w14:paraId="0B23BE82" w14:textId="699E5B8C" w:rsidR="003E24DF" w:rsidRDefault="0075385C" w:rsidP="00EE213D">
      <w:pPr>
        <w:spacing w:after="0" w:line="240" w:lineRule="auto"/>
        <w:ind w:right="-10"/>
        <w:jc w:val="both"/>
        <w:rPr>
          <w:rFonts w:ascii="Arial" w:eastAsia="Arial" w:hAnsi="Arial" w:cs="Arial"/>
          <w:b/>
          <w:i/>
        </w:rPr>
      </w:pPr>
      <w:r w:rsidRPr="000522B9">
        <w:rPr>
          <w:rFonts w:ascii="Arial" w:eastAsia="Arial" w:hAnsi="Arial" w:cs="Arial"/>
          <w:i/>
        </w:rPr>
        <w:t xml:space="preserve">the Company as set forth in the Company's continuous disclosure filings filed under the Company's profile at </w:t>
      </w:r>
      <w:hyperlink r:id="rId26">
        <w:r w:rsidRPr="000522B9">
          <w:rPr>
            <w:rStyle w:val="Hyperlink"/>
            <w:rFonts w:ascii="Arial" w:eastAsia="Arial" w:hAnsi="Arial" w:cs="Arial"/>
            <w:i/>
          </w:rPr>
          <w:t>www.sedar.com</w:t>
        </w:r>
      </w:hyperlink>
      <w:r w:rsidRPr="000522B9">
        <w:rPr>
          <w:rFonts w:ascii="Arial" w:eastAsia="Arial" w:hAnsi="Arial" w:cs="Arial"/>
          <w:i/>
        </w:rPr>
        <w:t xml:space="preserve">. </w:t>
      </w:r>
      <w:r w:rsidRPr="000908A7">
        <w:rPr>
          <w:rFonts w:ascii="Arial" w:eastAsia="Arial" w:hAnsi="Arial" w:cs="Arial"/>
          <w:i/>
        </w:rPr>
        <w:t xml:space="preserve">The Company undertakes no obligation to update these forward-looking statements, other than as required by </w:t>
      </w:r>
      <w:r w:rsidRPr="000522B9">
        <w:rPr>
          <w:rFonts w:ascii="Arial" w:eastAsia="Arial" w:hAnsi="Arial" w:cs="Arial"/>
          <w:i/>
        </w:rPr>
        <w:t>applicable law</w:t>
      </w:r>
      <w:r>
        <w:rPr>
          <w:rFonts w:ascii="Arial" w:eastAsia="Arial" w:hAnsi="Arial" w:cs="Arial"/>
          <w:i/>
        </w:rPr>
        <w:t>.</w:t>
      </w:r>
      <w:r w:rsidRPr="002A0A04">
        <w:rPr>
          <w:rFonts w:ascii="Arial" w:eastAsia="Arial" w:hAnsi="Arial" w:cs="Arial"/>
          <w:b/>
          <w:i/>
        </w:rPr>
        <w:t xml:space="preserve"> </w:t>
      </w:r>
    </w:p>
    <w:p w14:paraId="75502A5C" w14:textId="77777777" w:rsidR="00FB1CB9" w:rsidRPr="00FB1CB9" w:rsidRDefault="00FB1CB9" w:rsidP="00FB1CB9">
      <w:pPr>
        <w:spacing w:after="0" w:line="240" w:lineRule="auto"/>
        <w:ind w:right="-10"/>
        <w:jc w:val="center"/>
        <w:rPr>
          <w:b/>
        </w:rPr>
      </w:pPr>
    </w:p>
    <w:sectPr w:rsidR="00FB1CB9" w:rsidRPr="00FB1CB9" w:rsidSect="00E834B7">
      <w:headerReference w:type="even" r:id="rId27"/>
      <w:headerReference w:type="default" r:id="rId28"/>
      <w:footerReference w:type="even" r:id="rId29"/>
      <w:footerReference w:type="default" r:id="rId30"/>
      <w:headerReference w:type="first" r:id="rId31"/>
      <w:footerReference w:type="first" r:id="rId32"/>
      <w:pgSz w:w="12240" w:h="15840"/>
      <w:pgMar w:top="405" w:right="1440" w:bottom="72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8812ED" w14:textId="77777777" w:rsidR="006B2489" w:rsidRDefault="006B2489" w:rsidP="00D45945">
      <w:pPr>
        <w:spacing w:before="0" w:after="0" w:line="240" w:lineRule="auto"/>
      </w:pPr>
      <w:r>
        <w:separator/>
      </w:r>
    </w:p>
  </w:endnote>
  <w:endnote w:type="continuationSeparator" w:id="0">
    <w:p w14:paraId="116F44E1" w14:textId="77777777" w:rsidR="006B2489" w:rsidRDefault="006B2489" w:rsidP="00D459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eiryo">
    <w:panose1 w:val="020B0604030504040204"/>
    <w:charset w:val="80"/>
    <w:family w:val="swiss"/>
    <w:pitch w:val="variable"/>
    <w:sig w:usb0="E00002FF" w:usb1="6AC7FFFF"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MT">
    <w:altName w:val="Arial"/>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1A3B1" w14:textId="77777777" w:rsidR="00974909" w:rsidRDefault="009749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7DFDC" w14:textId="77777777" w:rsidR="00974909" w:rsidRDefault="0097490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BDFBB" w14:textId="77777777" w:rsidR="00974909" w:rsidRDefault="009749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4AA756" w14:textId="77777777" w:rsidR="006B2489" w:rsidRDefault="006B2489" w:rsidP="00D45945">
      <w:pPr>
        <w:spacing w:before="0" w:after="0" w:line="240" w:lineRule="auto"/>
      </w:pPr>
      <w:r>
        <w:separator/>
      </w:r>
    </w:p>
  </w:footnote>
  <w:footnote w:type="continuationSeparator" w:id="0">
    <w:p w14:paraId="4DA490B0" w14:textId="77777777" w:rsidR="006B2489" w:rsidRDefault="006B2489" w:rsidP="00D4594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75869" w14:textId="77777777" w:rsidR="00974909" w:rsidRDefault="009749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7107"/>
    </w:tblGrid>
    <w:tr w:rsidR="00E834B7" w14:paraId="56239C39" w14:textId="77777777" w:rsidTr="00E834B7">
      <w:trPr>
        <w:trHeight w:val="360"/>
      </w:trPr>
      <w:tc>
        <w:tcPr>
          <w:tcW w:w="3381" w:type="dxa"/>
        </w:tcPr>
        <w:p w14:paraId="66968225" w14:textId="77777777" w:rsidR="00E834B7" w:rsidRDefault="00E834B7">
          <w:pPr>
            <w:pStyle w:val="Header"/>
            <w:rPr>
              <w:noProof/>
              <w:color w:val="000000" w:themeColor="text1"/>
              <w:lang w:eastAsia="en-US"/>
            </w:rPr>
          </w:pPr>
        </w:p>
      </w:tc>
      <w:tc>
        <w:tcPr>
          <w:tcW w:w="7107" w:type="dxa"/>
        </w:tcPr>
        <w:p w14:paraId="370BAE1F" w14:textId="77777777" w:rsidR="00E834B7" w:rsidRDefault="00810553">
          <w:pPr>
            <w:pStyle w:val="Header"/>
            <w:rPr>
              <w:noProof/>
              <w:color w:val="000000" w:themeColor="text1"/>
              <w:lang w:eastAsia="en-US"/>
            </w:rPr>
          </w:pPr>
          <w:r>
            <w:rPr>
              <w:noProof/>
              <w:lang w:eastAsia="en-US"/>
            </w:rPr>
            <w:drawing>
              <wp:inline distT="0" distB="0" distL="0" distR="0" wp14:anchorId="66A94C5B" wp14:editId="07E31DFF">
                <wp:extent cx="3416520" cy="1301636"/>
                <wp:effectExtent l="0" t="0" r="0" b="0"/>
                <wp:docPr id="6" name="Picture 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raw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790933" cy="1444281"/>
                        </a:xfrm>
                        <a:prstGeom prst="rect">
                          <a:avLst/>
                        </a:prstGeom>
                      </pic:spPr>
                    </pic:pic>
                  </a:graphicData>
                </a:graphic>
              </wp:inline>
            </w:drawing>
          </w:r>
        </w:p>
      </w:tc>
    </w:tr>
  </w:tbl>
  <w:p w14:paraId="2F2D230E" w14:textId="77777777" w:rsidR="00C13B93" w:rsidRDefault="00C13B93">
    <w:pPr>
      <w:pStyle w:val="Header"/>
      <w:rPr>
        <w:noProof/>
        <w:color w:val="000000" w:themeColor="text1"/>
        <w:lang w:eastAsia="en-US"/>
      </w:rPr>
    </w:pPr>
  </w:p>
  <w:p w14:paraId="71A69C96" w14:textId="77777777" w:rsidR="00D45945" w:rsidRDefault="00FA7989">
    <w:pPr>
      <w:pStyle w:val="Header"/>
    </w:pPr>
    <w:r>
      <w:rPr>
        <w:noProof/>
        <w:color w:val="000000" w:themeColor="text1"/>
        <w:lang w:eastAsia="en-US"/>
      </w:rPr>
      <mc:AlternateContent>
        <mc:Choice Requires="wps">
          <w:drawing>
            <wp:anchor distT="0" distB="0" distL="114300" distR="114300" simplePos="0" relativeHeight="251664384" behindDoc="0" locked="0" layoutInCell="1" allowOverlap="1" wp14:anchorId="2F02786F" wp14:editId="0CD30807">
              <wp:simplePos x="0" y="0"/>
              <wp:positionH relativeFrom="column">
                <wp:posOffset>-820615</wp:posOffset>
              </wp:positionH>
              <wp:positionV relativeFrom="paragraph">
                <wp:posOffset>-1225403</wp:posOffset>
              </wp:positionV>
              <wp:extent cx="2926715" cy="949569"/>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2926715" cy="949569"/>
                      </a:xfrm>
                      <a:prstGeom prst="rect">
                        <a:avLst/>
                      </a:prstGeom>
                      <a:solidFill>
                        <a:schemeClr val="lt1"/>
                      </a:solidFill>
                      <a:ln w="6350">
                        <a:noFill/>
                      </a:ln>
                    </wps:spPr>
                    <wps:txbx>
                      <w:txbxContent>
                        <w:p w14:paraId="47D4C733" w14:textId="77777777" w:rsidR="001B634D" w:rsidRPr="001B634D" w:rsidRDefault="001B634D" w:rsidP="001B634D">
                          <w:pPr>
                            <w:pStyle w:val="ContactInfo"/>
                            <w:rPr>
                              <w:sz w:val="16"/>
                              <w:szCs w:val="16"/>
                              <w:lang w:val="en-CA"/>
                            </w:rPr>
                          </w:pPr>
                          <w:r w:rsidRPr="001B634D">
                            <w:rPr>
                              <w:b/>
                              <w:bCs/>
                              <w:sz w:val="16"/>
                              <w:szCs w:val="16"/>
                            </w:rPr>
                            <w:t>Fabled Silver Gold Corp.</w:t>
                          </w:r>
                        </w:p>
                        <w:p w14:paraId="48EAC7DE" w14:textId="77777777"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2026F67" w14:textId="77777777" w:rsidR="001B634D" w:rsidRPr="001B634D" w:rsidRDefault="001B634D" w:rsidP="001B634D">
                          <w:pPr>
                            <w:pStyle w:val="ContactInfo"/>
                            <w:rPr>
                              <w:sz w:val="15"/>
                              <w:szCs w:val="15"/>
                              <w:lang w:val="en-CA"/>
                            </w:rPr>
                          </w:pPr>
                          <w:r w:rsidRPr="001B634D">
                            <w:rPr>
                              <w:sz w:val="15"/>
                              <w:szCs w:val="15"/>
                            </w:rPr>
                            <w:t>Telephone: 819-316-0919</w:t>
                          </w:r>
                        </w:p>
                        <w:p w14:paraId="6278C7DD" w14:textId="77777777" w:rsidR="001B634D" w:rsidRPr="001B634D" w:rsidRDefault="001B634D" w:rsidP="001B634D">
                          <w:pPr>
                            <w:pStyle w:val="ContactInfo"/>
                            <w:rPr>
                              <w:sz w:val="16"/>
                              <w:szCs w:val="16"/>
                              <w:lang w:val="en-CA"/>
                            </w:rPr>
                          </w:pPr>
                          <w:r w:rsidRPr="001B634D">
                            <w:rPr>
                              <w:b/>
                              <w:bCs/>
                              <w:sz w:val="16"/>
                              <w:szCs w:val="16"/>
                            </w:rPr>
                            <w:t>TSX-V: FCO</w:t>
                          </w:r>
                        </w:p>
                        <w:p w14:paraId="4E985675" w14:textId="77777777" w:rsidR="001B634D" w:rsidRPr="001B634D" w:rsidRDefault="001B634D" w:rsidP="001B634D">
                          <w:pPr>
                            <w:pStyle w:val="ContactInfo"/>
                            <w:rPr>
                              <w:sz w:val="15"/>
                              <w:szCs w:val="15"/>
                              <w:lang w:val="en-CA"/>
                            </w:rPr>
                          </w:pPr>
                          <w:r w:rsidRPr="001B634D">
                            <w:rPr>
                              <w:sz w:val="15"/>
                              <w:szCs w:val="15"/>
                            </w:rPr>
                            <w:t>www.fabledsilvergoldcorp.com</w:t>
                          </w:r>
                        </w:p>
                        <w:p w14:paraId="453992EE" w14:textId="77777777" w:rsidR="001B634D" w:rsidRPr="001B634D" w:rsidRDefault="001B634D">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F02786F" id="_x0000_t202" coordsize="21600,21600" o:spt="202" path="m,l,21600r21600,l21600,xe">
              <v:stroke joinstyle="miter"/>
              <v:path gradientshapeok="t" o:connecttype="rect"/>
            </v:shapetype>
            <v:shape id="Text Box 8" o:spid="_x0000_s1026" type="#_x0000_t202" style="position:absolute;left:0;text-align:left;margin-left:-64.6pt;margin-top:-96.5pt;width:230.45pt;height:7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" fillcolor="white [3201]" stroked="f" strokeweight=".5pt">
              <v:textbox>
                <w:txbxContent>
                  <w:p w14:paraId="47D4C733" w14:textId="77777777" w:rsidR="001B634D" w:rsidRPr="001B634D" w:rsidRDefault="001B634D" w:rsidP="001B634D">
                    <w:pPr>
                      <w:pStyle w:val="ContactInfo"/>
                      <w:rPr>
                        <w:sz w:val="16"/>
                        <w:szCs w:val="16"/>
                        <w:lang w:val="en-CA"/>
                      </w:rPr>
                    </w:pPr>
                    <w:r w:rsidRPr="001B634D">
                      <w:rPr>
                        <w:b/>
                        <w:bCs/>
                        <w:sz w:val="16"/>
                        <w:szCs w:val="16"/>
                      </w:rPr>
                      <w:t>Fabled Silver Gold Corp.</w:t>
                    </w:r>
                  </w:p>
                  <w:p w14:paraId="48EAC7DE" w14:textId="77777777"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2026F67" w14:textId="77777777" w:rsidR="001B634D" w:rsidRPr="001B634D" w:rsidRDefault="001B634D" w:rsidP="001B634D">
                    <w:pPr>
                      <w:pStyle w:val="ContactInfo"/>
                      <w:rPr>
                        <w:sz w:val="15"/>
                        <w:szCs w:val="15"/>
                        <w:lang w:val="en-CA"/>
                      </w:rPr>
                    </w:pPr>
                    <w:r w:rsidRPr="001B634D">
                      <w:rPr>
                        <w:sz w:val="15"/>
                        <w:szCs w:val="15"/>
                      </w:rPr>
                      <w:t>Telephone: 819-316-0919</w:t>
                    </w:r>
                  </w:p>
                  <w:p w14:paraId="6278C7DD" w14:textId="77777777" w:rsidR="001B634D" w:rsidRPr="001B634D" w:rsidRDefault="001B634D" w:rsidP="001B634D">
                    <w:pPr>
                      <w:pStyle w:val="ContactInfo"/>
                      <w:rPr>
                        <w:sz w:val="16"/>
                        <w:szCs w:val="16"/>
                        <w:lang w:val="en-CA"/>
                      </w:rPr>
                    </w:pPr>
                    <w:r w:rsidRPr="001B634D">
                      <w:rPr>
                        <w:b/>
                        <w:bCs/>
                        <w:sz w:val="16"/>
                        <w:szCs w:val="16"/>
                      </w:rPr>
                      <w:t>TSX-V: FCO</w:t>
                    </w:r>
                  </w:p>
                  <w:p w14:paraId="4E985675" w14:textId="77777777" w:rsidR="001B634D" w:rsidRPr="001B634D" w:rsidRDefault="001B634D" w:rsidP="001B634D">
                    <w:pPr>
                      <w:pStyle w:val="ContactInfo"/>
                      <w:rPr>
                        <w:sz w:val="15"/>
                        <w:szCs w:val="15"/>
                        <w:lang w:val="en-CA"/>
                      </w:rPr>
                    </w:pPr>
                    <w:r w:rsidRPr="001B634D">
                      <w:rPr>
                        <w:sz w:val="15"/>
                        <w:szCs w:val="15"/>
                      </w:rPr>
                      <w:t>www.fabledsilvergoldcorp.com</w:t>
                    </w:r>
                  </w:p>
                  <w:p w14:paraId="453992EE" w14:textId="77777777" w:rsidR="001B634D" w:rsidRPr="001B634D" w:rsidRDefault="001B634D">
                    <w:pPr>
                      <w:rPr>
                        <w:sz w:val="16"/>
                        <w:szCs w:val="16"/>
                      </w:rPr>
                    </w:pPr>
                  </w:p>
                </w:txbxContent>
              </v:textbox>
            </v:shape>
          </w:pict>
        </mc:Fallback>
      </mc:AlternateContent>
    </w:r>
    <w:r w:rsidR="001B634D">
      <w:rPr>
        <w:noProof/>
        <w:color w:val="000000" w:themeColor="text1"/>
        <w:lang w:eastAsia="en-US"/>
      </w:rPr>
      <mc:AlternateContent>
        <mc:Choice Requires="wpg">
          <w:drawing>
            <wp:anchor distT="0" distB="0" distL="114300" distR="114300" simplePos="0" relativeHeight="251663360" behindDoc="1" locked="0" layoutInCell="1" allowOverlap="1" wp14:anchorId="16E7B5E2" wp14:editId="52396190">
              <wp:simplePos x="0" y="0"/>
              <wp:positionH relativeFrom="page">
                <wp:posOffset>-1</wp:posOffset>
              </wp:positionH>
              <wp:positionV relativeFrom="page">
                <wp:posOffset>-49095</wp:posOffset>
              </wp:positionV>
              <wp:extent cx="7813902" cy="10062845"/>
              <wp:effectExtent l="63500" t="50800" r="0" b="5207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3902" cy="10062845"/>
                        <a:chOff x="-28810" y="0"/>
                        <a:chExt cx="7814440" cy="10063044"/>
                      </a:xfrm>
                    </wpg:grpSpPr>
                    <wpg:grpSp>
                      <wpg:cNvPr id="10" name="Group 10"/>
                      <wpg:cNvGrpSpPr/>
                      <wpg:grpSpPr>
                        <a:xfrm>
                          <a:off x="-26678" y="0"/>
                          <a:ext cx="7790354" cy="771546"/>
                          <a:chOff x="-26678" y="-2950"/>
                          <a:chExt cx="7790354" cy="771853"/>
                        </a:xfrm>
                      </wpg:grpSpPr>
                      <wps:wsp>
                        <wps:cNvPr id="2" name="Rectangle 1"/>
                        <wps:cNvSpPr/>
                        <wps:spPr>
                          <a:xfrm>
                            <a:off x="-26678" y="-2950"/>
                            <a:ext cx="7750372" cy="342900"/>
                          </a:xfrm>
                          <a:prstGeom prst="rect">
                            <a:avLst/>
                          </a:prstGeom>
                          <a:solidFill>
                            <a:srgbClr val="C0AF6B"/>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2"/>
                        <wps:cNvSpPr/>
                        <wps:spPr>
                          <a:xfrm>
                            <a:off x="2620176" y="2"/>
                            <a:ext cx="5143500" cy="768901"/>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chemeClr val="tx1"/>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 name="Group 12"/>
                      <wpg:cNvGrpSpPr/>
                      <wpg:grpSpPr>
                        <a:xfrm rot="10800000">
                          <a:off x="-28810" y="9325556"/>
                          <a:ext cx="7814440" cy="737488"/>
                          <a:chOff x="0" y="-2950"/>
                          <a:chExt cx="7814440" cy="737781"/>
                        </a:xfrm>
                      </wpg:grpSpPr>
                      <wps:wsp>
                        <wps:cNvPr id="13" name="Rectangle 13"/>
                        <wps:cNvSpPr/>
                        <wps:spPr>
                          <a:xfrm>
                            <a:off x="0" y="-2950"/>
                            <a:ext cx="7772400" cy="3429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angle 2"/>
                        <wps:cNvSpPr/>
                        <wps:spPr>
                          <a:xfrm>
                            <a:off x="2636556" y="1892"/>
                            <a:ext cx="5177884" cy="732939"/>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C0AF6B"/>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101000</wp14:pctHeight>
              </wp14:sizeRelV>
            </wp:anchor>
          </w:drawing>
        </mc:Choice>
        <mc:Fallback>
          <w:pict>
            <v:group w14:anchorId="490D4229" id="Group 3" o:spid="_x0000_s1026" style="position:absolute;margin-left:0;margin-top:-3.85pt;width:615.25pt;height:792.35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">
              <v:group id="Group 10" o:spid="_x0000_s1027" style="position:absolute;left:-266;width:77902;height:7715" coordorigin="-266,-29" coordsize="77903,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 o:spid="_x0000_s1028" style="position:absolute;left:-266;top:-29;width:77502;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" fillcolor="#c0af6b" stroked="f">
                  <v:shadow on="t" color="black" opacity="41287f" offset="0,1.5pt"/>
                </v:rect>
                <v:shape id="Rectangle 2" o:spid="_x0000_s1029" style="position:absolute;left:26201;width:51435;height:7689;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" path="m,l4000500,r,800100l792480,800100,,xe" fillcolor="black [3213]" stroked="f" strokeweight="1pt">
                  <v:stroke joinstyle="miter"/>
                  <v:shadow on="t" color="black" opacity="26214f" origin=".5" offset="-3pt,0"/>
                  <v:path arrowok="t" o:connecttype="custom" o:connectlocs="0,0;5143500,0;5143500,768901;1018903,768901;0,0" o:connectangles="0,0,0,0,0"/>
                </v:shape>
              </v:group>
              <v:group id="Group 12" o:spid="_x0000_s1030" style="position:absolute;left:-288;top:93255;width:78144;height:7375;rotation:180" coordorigin=",-29" coordsize="7814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">
                <v:rect id="Rectangle 13" o:spid="_x0000_s1031" style="position:absolute;top:-29;width:77724;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" fillcolor="black [3213]" stroked="f" strokeweight="1pt"/>
                <v:shape id="Rectangle 2" o:spid="_x0000_s1032" style="position:absolute;left:26365;top:18;width:51779;height:7330;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" path="m,l4000500,r,800100l792480,800100,,xe" fillcolor="#c0af6b" stroked="f" strokeweight="1pt">
                  <v:stroke joinstyle="miter"/>
                  <v:shadow on="t" color="black" opacity="26214f" origin="-.5" offset="3pt,0"/>
                  <v:path arrowok="t" o:connecttype="custom" o:connectlocs="0,0;5177884,0;5177884,732939;1025714,732939;0,0" o:connectangles="0,0,0,0,0"/>
                </v:shape>
              </v:group>
              <w10:wrap anchorx="page" anchory="page"/>
            </v:group>
          </w:pict>
        </mc:Fallback>
      </mc:AlternateContent>
    </w:r>
    <w:r w:rsidR="00D45945" w:rsidRPr="00615018">
      <w:rPr>
        <w:noProof/>
        <w:color w:val="000000" w:themeColor="text1"/>
        <w:lang w:eastAsia="en-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814E9" w14:textId="77777777" w:rsidR="00974909" w:rsidRDefault="0097490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068E0"/>
    <w:multiLevelType w:val="hybridMultilevel"/>
    <w:tmpl w:val="94947A3C"/>
    <w:lvl w:ilvl="0" w:tplc="F0849D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FB68B9"/>
    <w:multiLevelType w:val="multilevel"/>
    <w:tmpl w:val="69123874"/>
    <w:name w:val="zzmpParaNum2||Para Num 2|2|1|0|1|0|0||1|0|0||1|0|0||1|0|0||1|0|0||1|0|0||1|0|0||1|0|0||1|0|0||"/>
    <w:lvl w:ilvl="0">
      <w:start w:val="1"/>
      <w:numFmt w:val="decimal"/>
      <w:lvlRestart w:val="0"/>
      <w:pStyle w:val="ParaNum2L1"/>
      <w:lvlText w:val="%1."/>
      <w:lvlJc w:val="left"/>
      <w:pPr>
        <w:tabs>
          <w:tab w:val="num" w:pos="720"/>
        </w:tabs>
        <w:ind w:left="720" w:hanging="720"/>
      </w:pPr>
      <w:rPr>
        <w:rFonts w:ascii="Times New Roman" w:hAnsi="Times New Roman" w:cs="Times New Roman"/>
        <w:b w:val="0"/>
        <w:i w:val="0"/>
        <w:caps w:val="0"/>
        <w:color w:val="auto"/>
        <w:sz w:val="24"/>
        <w:u w:val="none"/>
      </w:rPr>
    </w:lvl>
    <w:lvl w:ilvl="1">
      <w:start w:val="1"/>
      <w:numFmt w:val="lowerLetter"/>
      <w:pStyle w:val="ParaNum2L2"/>
      <w:lvlText w:val="(%2)"/>
      <w:lvlJc w:val="left"/>
      <w:pPr>
        <w:tabs>
          <w:tab w:val="num" w:pos="1440"/>
        </w:tabs>
        <w:ind w:left="1440" w:hanging="720"/>
      </w:pPr>
      <w:rPr>
        <w:rFonts w:ascii="Times New Roman" w:hAnsi="Times New Roman" w:cs="Times New Roman"/>
        <w:b w:val="0"/>
        <w:i w:val="0"/>
        <w:caps w:val="0"/>
        <w:color w:val="auto"/>
        <w:sz w:val="24"/>
        <w:u w:val="none"/>
      </w:rPr>
    </w:lvl>
    <w:lvl w:ilvl="2">
      <w:start w:val="1"/>
      <w:numFmt w:val="lowerRoman"/>
      <w:pStyle w:val="ParaNum2L3"/>
      <w:lvlText w:val="(%3)"/>
      <w:lvlJc w:val="left"/>
      <w:pPr>
        <w:tabs>
          <w:tab w:val="num" w:pos="2160"/>
        </w:tabs>
        <w:ind w:left="2160" w:hanging="720"/>
      </w:pPr>
      <w:rPr>
        <w:rFonts w:ascii="Times New Roman" w:hAnsi="Times New Roman" w:cs="Times New Roman"/>
        <w:b w:val="0"/>
        <w:i w:val="0"/>
        <w:caps w:val="0"/>
        <w:color w:val="auto"/>
        <w:sz w:val="24"/>
        <w:u w:val="none"/>
      </w:rPr>
    </w:lvl>
    <w:lvl w:ilvl="3">
      <w:start w:val="1"/>
      <w:numFmt w:val="upperLetter"/>
      <w:pStyle w:val="ParaNum2L4"/>
      <w:lvlText w:val="(%4)"/>
      <w:lvlJc w:val="left"/>
      <w:pPr>
        <w:tabs>
          <w:tab w:val="num" w:pos="2880"/>
        </w:tabs>
        <w:ind w:left="2880" w:hanging="720"/>
      </w:pPr>
      <w:rPr>
        <w:rFonts w:ascii="Times New Roman" w:hAnsi="Times New Roman" w:cs="Times New Roman"/>
        <w:b w:val="0"/>
        <w:i w:val="0"/>
        <w:caps w:val="0"/>
        <w:color w:val="auto"/>
        <w:sz w:val="24"/>
        <w:u w:val="none"/>
      </w:rPr>
    </w:lvl>
    <w:lvl w:ilvl="4">
      <w:start w:val="1"/>
      <w:numFmt w:val="upperRoman"/>
      <w:pStyle w:val="ParaNum2L5"/>
      <w:lvlText w:val="(%5)"/>
      <w:lvlJc w:val="left"/>
      <w:pPr>
        <w:tabs>
          <w:tab w:val="num" w:pos="3600"/>
        </w:tabs>
        <w:ind w:left="3600" w:hanging="720"/>
      </w:pPr>
      <w:rPr>
        <w:rFonts w:ascii="Times New Roman" w:hAnsi="Times New Roman" w:cs="Times New Roman"/>
        <w:b w:val="0"/>
        <w:i w:val="0"/>
        <w:caps w:val="0"/>
        <w:color w:val="auto"/>
        <w:sz w:val="24"/>
        <w:u w:val="none"/>
      </w:rPr>
    </w:lvl>
    <w:lvl w:ilvl="5">
      <w:start w:val="1"/>
      <w:numFmt w:val="decimal"/>
      <w:pStyle w:val="ParaNum2L6"/>
      <w:lvlText w:val="(%6)"/>
      <w:lvlJc w:val="left"/>
      <w:pPr>
        <w:tabs>
          <w:tab w:val="num" w:pos="4320"/>
        </w:tabs>
        <w:ind w:left="4320" w:hanging="720"/>
      </w:pPr>
      <w:rPr>
        <w:rFonts w:ascii="Times New Roman" w:hAnsi="Times New Roman" w:cs="Times New Roman"/>
        <w:b w:val="0"/>
        <w:i w:val="0"/>
        <w:caps w:val="0"/>
        <w:color w:val="auto"/>
        <w:sz w:val="24"/>
        <w:u w:val="none"/>
      </w:rPr>
    </w:lvl>
    <w:lvl w:ilvl="6">
      <w:start w:val="1"/>
      <w:numFmt w:val="lowerLetter"/>
      <w:pStyle w:val="ParaNum2L7"/>
      <w:lvlText w:val="%7."/>
      <w:lvlJc w:val="left"/>
      <w:pPr>
        <w:tabs>
          <w:tab w:val="num" w:pos="5040"/>
        </w:tabs>
        <w:ind w:left="5040" w:hanging="720"/>
      </w:pPr>
      <w:rPr>
        <w:rFonts w:ascii="Times New Roman" w:hAnsi="Times New Roman" w:cs="Times New Roman"/>
        <w:b w:val="0"/>
        <w:i w:val="0"/>
        <w:caps w:val="0"/>
        <w:color w:val="auto"/>
        <w:sz w:val="24"/>
        <w:u w:val="none"/>
      </w:rPr>
    </w:lvl>
    <w:lvl w:ilvl="7">
      <w:start w:val="1"/>
      <w:numFmt w:val="lowerRoman"/>
      <w:pStyle w:val="ParaNum2L8"/>
      <w:lvlText w:val="%8."/>
      <w:lvlJc w:val="left"/>
      <w:pPr>
        <w:tabs>
          <w:tab w:val="num" w:pos="5760"/>
        </w:tabs>
        <w:ind w:left="5760" w:hanging="720"/>
      </w:pPr>
      <w:rPr>
        <w:rFonts w:ascii="Times New Roman" w:hAnsi="Times New Roman" w:cs="Times New Roman"/>
        <w:b w:val="0"/>
        <w:i w:val="0"/>
        <w:caps w:val="0"/>
        <w:color w:val="auto"/>
        <w:sz w:val="24"/>
        <w:u w:val="none"/>
      </w:rPr>
    </w:lvl>
    <w:lvl w:ilvl="8">
      <w:start w:val="1"/>
      <w:numFmt w:val="upperLetter"/>
      <w:pStyle w:val="ParaNum2L9"/>
      <w:lvlText w:val="%9."/>
      <w:lvlJc w:val="left"/>
      <w:pPr>
        <w:tabs>
          <w:tab w:val="num" w:pos="6480"/>
        </w:tabs>
        <w:ind w:left="6480" w:hanging="720"/>
      </w:pPr>
      <w:rPr>
        <w:rFonts w:ascii="Times New Roman" w:hAnsi="Times New Roman" w:cs="Times New Roman"/>
        <w:b w:val="0"/>
        <w:i w:val="0"/>
        <w:caps w:val="0"/>
        <w:color w:val="auto"/>
        <w:sz w:val="24"/>
        <w:u w:val="none"/>
      </w:rPr>
    </w:lvl>
  </w:abstractNum>
  <w:abstractNum w:abstractNumId="2" w15:restartNumberingAfterBreak="0">
    <w:nsid w:val="4E141D60"/>
    <w:multiLevelType w:val="hybridMultilevel"/>
    <w:tmpl w:val="ECC84D54"/>
    <w:lvl w:ilvl="0" w:tplc="3CCCEBCE">
      <w:start w:val="38"/>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4"/>
  <w:removePersonalInformation/>
  <w:removeDateAndTime/>
  <w:displayBackgroundShape/>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0553"/>
    <w:rsid w:val="00003200"/>
    <w:rsid w:val="00004CE4"/>
    <w:rsid w:val="000128C4"/>
    <w:rsid w:val="00014581"/>
    <w:rsid w:val="00016C01"/>
    <w:rsid w:val="000208EB"/>
    <w:rsid w:val="000301AB"/>
    <w:rsid w:val="00031712"/>
    <w:rsid w:val="0003336D"/>
    <w:rsid w:val="00036BA5"/>
    <w:rsid w:val="00046F52"/>
    <w:rsid w:val="00047AC4"/>
    <w:rsid w:val="000500A8"/>
    <w:rsid w:val="00051ACC"/>
    <w:rsid w:val="000538D7"/>
    <w:rsid w:val="00057173"/>
    <w:rsid w:val="00061ECE"/>
    <w:rsid w:val="000639B7"/>
    <w:rsid w:val="0006521D"/>
    <w:rsid w:val="000700FC"/>
    <w:rsid w:val="00071C62"/>
    <w:rsid w:val="00083BAA"/>
    <w:rsid w:val="00087BF1"/>
    <w:rsid w:val="00090610"/>
    <w:rsid w:val="000909FD"/>
    <w:rsid w:val="000942F5"/>
    <w:rsid w:val="000948CD"/>
    <w:rsid w:val="00096CEC"/>
    <w:rsid w:val="000A019D"/>
    <w:rsid w:val="000A40B5"/>
    <w:rsid w:val="000B1516"/>
    <w:rsid w:val="000B4C16"/>
    <w:rsid w:val="000B4DFE"/>
    <w:rsid w:val="000B7ECC"/>
    <w:rsid w:val="000C414D"/>
    <w:rsid w:val="000C7822"/>
    <w:rsid w:val="000D01A3"/>
    <w:rsid w:val="000D4F80"/>
    <w:rsid w:val="000D6D63"/>
    <w:rsid w:val="000E1C7F"/>
    <w:rsid w:val="000E50A3"/>
    <w:rsid w:val="000F7130"/>
    <w:rsid w:val="00104717"/>
    <w:rsid w:val="00105BAB"/>
    <w:rsid w:val="001068DE"/>
    <w:rsid w:val="00112170"/>
    <w:rsid w:val="00113872"/>
    <w:rsid w:val="00114E7C"/>
    <w:rsid w:val="00120498"/>
    <w:rsid w:val="00122E45"/>
    <w:rsid w:val="0012377C"/>
    <w:rsid w:val="00123DCB"/>
    <w:rsid w:val="00127476"/>
    <w:rsid w:val="001343BC"/>
    <w:rsid w:val="00141422"/>
    <w:rsid w:val="00152626"/>
    <w:rsid w:val="00166D6D"/>
    <w:rsid w:val="001737D9"/>
    <w:rsid w:val="00174868"/>
    <w:rsid w:val="00174C96"/>
    <w:rsid w:val="001766D6"/>
    <w:rsid w:val="00181986"/>
    <w:rsid w:val="001904E5"/>
    <w:rsid w:val="001A1B83"/>
    <w:rsid w:val="001A54DF"/>
    <w:rsid w:val="001A5511"/>
    <w:rsid w:val="001B0BC1"/>
    <w:rsid w:val="001B3196"/>
    <w:rsid w:val="001B634D"/>
    <w:rsid w:val="001B6736"/>
    <w:rsid w:val="001D0FDE"/>
    <w:rsid w:val="001D451A"/>
    <w:rsid w:val="001D6B48"/>
    <w:rsid w:val="001D7166"/>
    <w:rsid w:val="001E0909"/>
    <w:rsid w:val="001E386C"/>
    <w:rsid w:val="001E71E6"/>
    <w:rsid w:val="001F5F38"/>
    <w:rsid w:val="001F6770"/>
    <w:rsid w:val="00203FC0"/>
    <w:rsid w:val="002143F0"/>
    <w:rsid w:val="00216B65"/>
    <w:rsid w:val="0021740B"/>
    <w:rsid w:val="00222543"/>
    <w:rsid w:val="0022455B"/>
    <w:rsid w:val="0023061D"/>
    <w:rsid w:val="00230B5A"/>
    <w:rsid w:val="00233CB4"/>
    <w:rsid w:val="00236BFC"/>
    <w:rsid w:val="00245AA0"/>
    <w:rsid w:val="00251BAE"/>
    <w:rsid w:val="002557FD"/>
    <w:rsid w:val="00256609"/>
    <w:rsid w:val="00260E53"/>
    <w:rsid w:val="00262CCA"/>
    <w:rsid w:val="002733B2"/>
    <w:rsid w:val="00276719"/>
    <w:rsid w:val="0028390F"/>
    <w:rsid w:val="00296870"/>
    <w:rsid w:val="002A0C8A"/>
    <w:rsid w:val="002A510B"/>
    <w:rsid w:val="002A5EB2"/>
    <w:rsid w:val="002B7741"/>
    <w:rsid w:val="002C10B3"/>
    <w:rsid w:val="002C3620"/>
    <w:rsid w:val="002C7F46"/>
    <w:rsid w:val="002E281F"/>
    <w:rsid w:val="002E50EE"/>
    <w:rsid w:val="002E535C"/>
    <w:rsid w:val="002E6115"/>
    <w:rsid w:val="002E668B"/>
    <w:rsid w:val="002F07B5"/>
    <w:rsid w:val="00303C06"/>
    <w:rsid w:val="00323E48"/>
    <w:rsid w:val="00326D0A"/>
    <w:rsid w:val="00332078"/>
    <w:rsid w:val="0033409C"/>
    <w:rsid w:val="003408A9"/>
    <w:rsid w:val="003444BE"/>
    <w:rsid w:val="00354854"/>
    <w:rsid w:val="00355B2F"/>
    <w:rsid w:val="00373C61"/>
    <w:rsid w:val="00375230"/>
    <w:rsid w:val="00376141"/>
    <w:rsid w:val="00385AE2"/>
    <w:rsid w:val="003901D6"/>
    <w:rsid w:val="00392F61"/>
    <w:rsid w:val="003936EF"/>
    <w:rsid w:val="0039420C"/>
    <w:rsid w:val="00395053"/>
    <w:rsid w:val="00395995"/>
    <w:rsid w:val="003963EB"/>
    <w:rsid w:val="003964A1"/>
    <w:rsid w:val="00397F8E"/>
    <w:rsid w:val="003A134F"/>
    <w:rsid w:val="003A2223"/>
    <w:rsid w:val="003A4D5E"/>
    <w:rsid w:val="003B4F51"/>
    <w:rsid w:val="003C281D"/>
    <w:rsid w:val="003C3839"/>
    <w:rsid w:val="003C467C"/>
    <w:rsid w:val="003D32C9"/>
    <w:rsid w:val="003D3C9C"/>
    <w:rsid w:val="003E0C0F"/>
    <w:rsid w:val="003E24DF"/>
    <w:rsid w:val="003E7CEA"/>
    <w:rsid w:val="003F28B0"/>
    <w:rsid w:val="003F6F55"/>
    <w:rsid w:val="004358B9"/>
    <w:rsid w:val="00443DDF"/>
    <w:rsid w:val="00445855"/>
    <w:rsid w:val="00446904"/>
    <w:rsid w:val="00447BE1"/>
    <w:rsid w:val="0045556B"/>
    <w:rsid w:val="00456537"/>
    <w:rsid w:val="00466F4B"/>
    <w:rsid w:val="00471E4E"/>
    <w:rsid w:val="00476D3B"/>
    <w:rsid w:val="0047751C"/>
    <w:rsid w:val="0047765E"/>
    <w:rsid w:val="004801DA"/>
    <w:rsid w:val="00486098"/>
    <w:rsid w:val="004959E8"/>
    <w:rsid w:val="004A2B0D"/>
    <w:rsid w:val="004B562A"/>
    <w:rsid w:val="004B6B0B"/>
    <w:rsid w:val="004C781F"/>
    <w:rsid w:val="004D0245"/>
    <w:rsid w:val="004E5386"/>
    <w:rsid w:val="004F1E98"/>
    <w:rsid w:val="004F21BA"/>
    <w:rsid w:val="004F47EF"/>
    <w:rsid w:val="00501D78"/>
    <w:rsid w:val="005162F0"/>
    <w:rsid w:val="00521224"/>
    <w:rsid w:val="005226B1"/>
    <w:rsid w:val="00526A68"/>
    <w:rsid w:val="0053652A"/>
    <w:rsid w:val="00542DF5"/>
    <w:rsid w:val="0055580B"/>
    <w:rsid w:val="005569B5"/>
    <w:rsid w:val="005605CA"/>
    <w:rsid w:val="00563742"/>
    <w:rsid w:val="00564809"/>
    <w:rsid w:val="005723DD"/>
    <w:rsid w:val="005733A4"/>
    <w:rsid w:val="00573967"/>
    <w:rsid w:val="00573E8D"/>
    <w:rsid w:val="0057524B"/>
    <w:rsid w:val="00582D6E"/>
    <w:rsid w:val="00597E25"/>
    <w:rsid w:val="005A16DC"/>
    <w:rsid w:val="005B15E6"/>
    <w:rsid w:val="005B18EB"/>
    <w:rsid w:val="005B4153"/>
    <w:rsid w:val="005C086B"/>
    <w:rsid w:val="005C2210"/>
    <w:rsid w:val="005C3264"/>
    <w:rsid w:val="005C3DF9"/>
    <w:rsid w:val="005D2AEC"/>
    <w:rsid w:val="005D5778"/>
    <w:rsid w:val="005D75A4"/>
    <w:rsid w:val="005E02D0"/>
    <w:rsid w:val="005E658F"/>
    <w:rsid w:val="005F30E8"/>
    <w:rsid w:val="00604355"/>
    <w:rsid w:val="00610C5B"/>
    <w:rsid w:val="00612F81"/>
    <w:rsid w:val="00615018"/>
    <w:rsid w:val="00616306"/>
    <w:rsid w:val="0062123A"/>
    <w:rsid w:val="00631BC4"/>
    <w:rsid w:val="00645B1D"/>
    <w:rsid w:val="00646E75"/>
    <w:rsid w:val="00646FED"/>
    <w:rsid w:val="00647787"/>
    <w:rsid w:val="00647B32"/>
    <w:rsid w:val="00651FDB"/>
    <w:rsid w:val="00652E4E"/>
    <w:rsid w:val="00657E8E"/>
    <w:rsid w:val="00672A45"/>
    <w:rsid w:val="006774D4"/>
    <w:rsid w:val="00680D57"/>
    <w:rsid w:val="006832EC"/>
    <w:rsid w:val="00687F13"/>
    <w:rsid w:val="00694ECD"/>
    <w:rsid w:val="00697794"/>
    <w:rsid w:val="006A1EC6"/>
    <w:rsid w:val="006A7D05"/>
    <w:rsid w:val="006B16F6"/>
    <w:rsid w:val="006B2489"/>
    <w:rsid w:val="006B3650"/>
    <w:rsid w:val="006C163B"/>
    <w:rsid w:val="006C1F42"/>
    <w:rsid w:val="006D6095"/>
    <w:rsid w:val="006D6996"/>
    <w:rsid w:val="006D6D8D"/>
    <w:rsid w:val="006F3977"/>
    <w:rsid w:val="006F6588"/>
    <w:rsid w:val="006F6F10"/>
    <w:rsid w:val="00707EFF"/>
    <w:rsid w:val="00710566"/>
    <w:rsid w:val="00722F95"/>
    <w:rsid w:val="00740188"/>
    <w:rsid w:val="0074384F"/>
    <w:rsid w:val="00752977"/>
    <w:rsid w:val="0075385C"/>
    <w:rsid w:val="0075638D"/>
    <w:rsid w:val="007569BE"/>
    <w:rsid w:val="00762F41"/>
    <w:rsid w:val="00767087"/>
    <w:rsid w:val="007717A6"/>
    <w:rsid w:val="007740B4"/>
    <w:rsid w:val="00776020"/>
    <w:rsid w:val="00776949"/>
    <w:rsid w:val="00783E79"/>
    <w:rsid w:val="00784F6F"/>
    <w:rsid w:val="00792312"/>
    <w:rsid w:val="007A4D60"/>
    <w:rsid w:val="007A7CB7"/>
    <w:rsid w:val="007B367C"/>
    <w:rsid w:val="007B4D13"/>
    <w:rsid w:val="007B5AE8"/>
    <w:rsid w:val="007B7A38"/>
    <w:rsid w:val="007C4661"/>
    <w:rsid w:val="007D12DC"/>
    <w:rsid w:val="007D3A0C"/>
    <w:rsid w:val="007D716E"/>
    <w:rsid w:val="007E71CC"/>
    <w:rsid w:val="007E7960"/>
    <w:rsid w:val="007F3F23"/>
    <w:rsid w:val="007F5192"/>
    <w:rsid w:val="007F7B1D"/>
    <w:rsid w:val="00801B93"/>
    <w:rsid w:val="00801E98"/>
    <w:rsid w:val="00804F1F"/>
    <w:rsid w:val="00810553"/>
    <w:rsid w:val="008122B9"/>
    <w:rsid w:val="00813AB2"/>
    <w:rsid w:val="00814825"/>
    <w:rsid w:val="00823043"/>
    <w:rsid w:val="0083148D"/>
    <w:rsid w:val="0083291A"/>
    <w:rsid w:val="00837E5A"/>
    <w:rsid w:val="008546AB"/>
    <w:rsid w:val="00860387"/>
    <w:rsid w:val="00866C03"/>
    <w:rsid w:val="00872518"/>
    <w:rsid w:val="00873092"/>
    <w:rsid w:val="00874CDE"/>
    <w:rsid w:val="00875AD8"/>
    <w:rsid w:val="008769A6"/>
    <w:rsid w:val="00877420"/>
    <w:rsid w:val="008812E9"/>
    <w:rsid w:val="0088320B"/>
    <w:rsid w:val="008859CC"/>
    <w:rsid w:val="00891A65"/>
    <w:rsid w:val="00895217"/>
    <w:rsid w:val="00896452"/>
    <w:rsid w:val="008970BA"/>
    <w:rsid w:val="008A0E79"/>
    <w:rsid w:val="008A23B0"/>
    <w:rsid w:val="008A5F80"/>
    <w:rsid w:val="008A6CAF"/>
    <w:rsid w:val="008B1B74"/>
    <w:rsid w:val="008C020E"/>
    <w:rsid w:val="008C2E2C"/>
    <w:rsid w:val="008C4F71"/>
    <w:rsid w:val="008C6106"/>
    <w:rsid w:val="008C7B16"/>
    <w:rsid w:val="008D3547"/>
    <w:rsid w:val="008F0367"/>
    <w:rsid w:val="008F1540"/>
    <w:rsid w:val="008F2A56"/>
    <w:rsid w:val="008F318E"/>
    <w:rsid w:val="008F401F"/>
    <w:rsid w:val="00901871"/>
    <w:rsid w:val="009045DC"/>
    <w:rsid w:val="0090610F"/>
    <w:rsid w:val="0091103F"/>
    <w:rsid w:val="00911293"/>
    <w:rsid w:val="0091221F"/>
    <w:rsid w:val="00916769"/>
    <w:rsid w:val="009200D9"/>
    <w:rsid w:val="00927D61"/>
    <w:rsid w:val="00930F7E"/>
    <w:rsid w:val="00941B10"/>
    <w:rsid w:val="0095368E"/>
    <w:rsid w:val="00955B00"/>
    <w:rsid w:val="00955B9D"/>
    <w:rsid w:val="00956CB8"/>
    <w:rsid w:val="00962B2F"/>
    <w:rsid w:val="0096467A"/>
    <w:rsid w:val="0097312B"/>
    <w:rsid w:val="00974909"/>
    <w:rsid w:val="00980203"/>
    <w:rsid w:val="009901AE"/>
    <w:rsid w:val="009924B3"/>
    <w:rsid w:val="009B2CA8"/>
    <w:rsid w:val="009B6ED8"/>
    <w:rsid w:val="009B6F41"/>
    <w:rsid w:val="009B7D43"/>
    <w:rsid w:val="009C49BD"/>
    <w:rsid w:val="009C6A0F"/>
    <w:rsid w:val="009C6B06"/>
    <w:rsid w:val="009C74FB"/>
    <w:rsid w:val="009C7E06"/>
    <w:rsid w:val="009D03B0"/>
    <w:rsid w:val="009D4F3A"/>
    <w:rsid w:val="009E06F2"/>
    <w:rsid w:val="009E21FF"/>
    <w:rsid w:val="009E5A1E"/>
    <w:rsid w:val="009E7A43"/>
    <w:rsid w:val="009F0F20"/>
    <w:rsid w:val="009F13AB"/>
    <w:rsid w:val="009F7CB8"/>
    <w:rsid w:val="00A01F7C"/>
    <w:rsid w:val="00A037C2"/>
    <w:rsid w:val="00A10A03"/>
    <w:rsid w:val="00A11047"/>
    <w:rsid w:val="00A11A20"/>
    <w:rsid w:val="00A13897"/>
    <w:rsid w:val="00A17314"/>
    <w:rsid w:val="00A2660E"/>
    <w:rsid w:val="00A26C79"/>
    <w:rsid w:val="00A348B0"/>
    <w:rsid w:val="00A4408D"/>
    <w:rsid w:val="00A45433"/>
    <w:rsid w:val="00A462FA"/>
    <w:rsid w:val="00A47ED8"/>
    <w:rsid w:val="00A50C20"/>
    <w:rsid w:val="00A51E5D"/>
    <w:rsid w:val="00A54070"/>
    <w:rsid w:val="00A71B5E"/>
    <w:rsid w:val="00A71FFD"/>
    <w:rsid w:val="00A72471"/>
    <w:rsid w:val="00A74099"/>
    <w:rsid w:val="00A75E57"/>
    <w:rsid w:val="00A76581"/>
    <w:rsid w:val="00A87F75"/>
    <w:rsid w:val="00A90B3C"/>
    <w:rsid w:val="00A96447"/>
    <w:rsid w:val="00A96CF8"/>
    <w:rsid w:val="00A9707A"/>
    <w:rsid w:val="00AA1EFB"/>
    <w:rsid w:val="00AA2A37"/>
    <w:rsid w:val="00AB4269"/>
    <w:rsid w:val="00AB43C9"/>
    <w:rsid w:val="00AC34FE"/>
    <w:rsid w:val="00AC797D"/>
    <w:rsid w:val="00AD49EA"/>
    <w:rsid w:val="00AD5C68"/>
    <w:rsid w:val="00AE45CD"/>
    <w:rsid w:val="00AE5B83"/>
    <w:rsid w:val="00AE765C"/>
    <w:rsid w:val="00AF2A79"/>
    <w:rsid w:val="00AF3A81"/>
    <w:rsid w:val="00B05C16"/>
    <w:rsid w:val="00B1110E"/>
    <w:rsid w:val="00B11DF8"/>
    <w:rsid w:val="00B21908"/>
    <w:rsid w:val="00B21E92"/>
    <w:rsid w:val="00B22926"/>
    <w:rsid w:val="00B25DBA"/>
    <w:rsid w:val="00B43B1A"/>
    <w:rsid w:val="00B44F4E"/>
    <w:rsid w:val="00B45B9F"/>
    <w:rsid w:val="00B46BA2"/>
    <w:rsid w:val="00B4716A"/>
    <w:rsid w:val="00B47221"/>
    <w:rsid w:val="00B47BAB"/>
    <w:rsid w:val="00B50294"/>
    <w:rsid w:val="00B5244F"/>
    <w:rsid w:val="00B54432"/>
    <w:rsid w:val="00B60895"/>
    <w:rsid w:val="00B60951"/>
    <w:rsid w:val="00B669C5"/>
    <w:rsid w:val="00B66C08"/>
    <w:rsid w:val="00B72444"/>
    <w:rsid w:val="00B74EF3"/>
    <w:rsid w:val="00B809FA"/>
    <w:rsid w:val="00B82995"/>
    <w:rsid w:val="00B92597"/>
    <w:rsid w:val="00BA4DCD"/>
    <w:rsid w:val="00BB3B45"/>
    <w:rsid w:val="00BB70E5"/>
    <w:rsid w:val="00BB7D9E"/>
    <w:rsid w:val="00BC17DF"/>
    <w:rsid w:val="00BC181F"/>
    <w:rsid w:val="00BC3BED"/>
    <w:rsid w:val="00BC59AA"/>
    <w:rsid w:val="00BC6927"/>
    <w:rsid w:val="00BD097B"/>
    <w:rsid w:val="00BE5344"/>
    <w:rsid w:val="00BF2BF2"/>
    <w:rsid w:val="00BF366D"/>
    <w:rsid w:val="00C01072"/>
    <w:rsid w:val="00C022C2"/>
    <w:rsid w:val="00C04ECD"/>
    <w:rsid w:val="00C13B93"/>
    <w:rsid w:val="00C22CA6"/>
    <w:rsid w:val="00C24A33"/>
    <w:rsid w:val="00C2583E"/>
    <w:rsid w:val="00C32732"/>
    <w:rsid w:val="00C3353F"/>
    <w:rsid w:val="00C3428C"/>
    <w:rsid w:val="00C403F6"/>
    <w:rsid w:val="00C42AAA"/>
    <w:rsid w:val="00C50AC9"/>
    <w:rsid w:val="00C542AA"/>
    <w:rsid w:val="00C61E76"/>
    <w:rsid w:val="00C6698A"/>
    <w:rsid w:val="00C70786"/>
    <w:rsid w:val="00C71317"/>
    <w:rsid w:val="00C75A19"/>
    <w:rsid w:val="00C75B01"/>
    <w:rsid w:val="00C815E5"/>
    <w:rsid w:val="00C818B5"/>
    <w:rsid w:val="00C81E00"/>
    <w:rsid w:val="00C8222A"/>
    <w:rsid w:val="00C864C7"/>
    <w:rsid w:val="00C920B1"/>
    <w:rsid w:val="00C943B0"/>
    <w:rsid w:val="00C97AD4"/>
    <w:rsid w:val="00CB2A45"/>
    <w:rsid w:val="00CB361E"/>
    <w:rsid w:val="00CB6C3F"/>
    <w:rsid w:val="00CC1401"/>
    <w:rsid w:val="00CC3A49"/>
    <w:rsid w:val="00CC704A"/>
    <w:rsid w:val="00CD58EA"/>
    <w:rsid w:val="00CE300F"/>
    <w:rsid w:val="00CE7629"/>
    <w:rsid w:val="00CF278B"/>
    <w:rsid w:val="00CF38B4"/>
    <w:rsid w:val="00CF5973"/>
    <w:rsid w:val="00CF5B59"/>
    <w:rsid w:val="00D00D35"/>
    <w:rsid w:val="00D03CC3"/>
    <w:rsid w:val="00D11A1B"/>
    <w:rsid w:val="00D225CA"/>
    <w:rsid w:val="00D2307B"/>
    <w:rsid w:val="00D23652"/>
    <w:rsid w:val="00D23E03"/>
    <w:rsid w:val="00D265DB"/>
    <w:rsid w:val="00D27CA7"/>
    <w:rsid w:val="00D30206"/>
    <w:rsid w:val="00D31AAF"/>
    <w:rsid w:val="00D437D2"/>
    <w:rsid w:val="00D45945"/>
    <w:rsid w:val="00D55A30"/>
    <w:rsid w:val="00D563E0"/>
    <w:rsid w:val="00D576D5"/>
    <w:rsid w:val="00D57F1F"/>
    <w:rsid w:val="00D613B4"/>
    <w:rsid w:val="00D64286"/>
    <w:rsid w:val="00D64508"/>
    <w:rsid w:val="00D66593"/>
    <w:rsid w:val="00D66DA6"/>
    <w:rsid w:val="00D70551"/>
    <w:rsid w:val="00D71BB3"/>
    <w:rsid w:val="00D747EA"/>
    <w:rsid w:val="00D96D4F"/>
    <w:rsid w:val="00DA1E0C"/>
    <w:rsid w:val="00DA4884"/>
    <w:rsid w:val="00DA6BE5"/>
    <w:rsid w:val="00DB59B1"/>
    <w:rsid w:val="00DC52F0"/>
    <w:rsid w:val="00DC75CA"/>
    <w:rsid w:val="00DD0222"/>
    <w:rsid w:val="00DD057B"/>
    <w:rsid w:val="00DD2DEC"/>
    <w:rsid w:val="00DE16DF"/>
    <w:rsid w:val="00DF3E35"/>
    <w:rsid w:val="00DF54F4"/>
    <w:rsid w:val="00E01CF0"/>
    <w:rsid w:val="00E07121"/>
    <w:rsid w:val="00E15F31"/>
    <w:rsid w:val="00E1787F"/>
    <w:rsid w:val="00E2110A"/>
    <w:rsid w:val="00E218B5"/>
    <w:rsid w:val="00E253E1"/>
    <w:rsid w:val="00E27B46"/>
    <w:rsid w:val="00E47613"/>
    <w:rsid w:val="00E53320"/>
    <w:rsid w:val="00E55D74"/>
    <w:rsid w:val="00E5661B"/>
    <w:rsid w:val="00E56BF8"/>
    <w:rsid w:val="00E57142"/>
    <w:rsid w:val="00E62A42"/>
    <w:rsid w:val="00E6540C"/>
    <w:rsid w:val="00E65446"/>
    <w:rsid w:val="00E734CE"/>
    <w:rsid w:val="00E745E6"/>
    <w:rsid w:val="00E81E2A"/>
    <w:rsid w:val="00E82182"/>
    <w:rsid w:val="00E82A05"/>
    <w:rsid w:val="00E834B7"/>
    <w:rsid w:val="00E90788"/>
    <w:rsid w:val="00EB313A"/>
    <w:rsid w:val="00EC7DE6"/>
    <w:rsid w:val="00ED239F"/>
    <w:rsid w:val="00EE0059"/>
    <w:rsid w:val="00EE0952"/>
    <w:rsid w:val="00EE14B4"/>
    <w:rsid w:val="00EE213D"/>
    <w:rsid w:val="00EE5AB7"/>
    <w:rsid w:val="00EF2982"/>
    <w:rsid w:val="00EF6120"/>
    <w:rsid w:val="00F01845"/>
    <w:rsid w:val="00F02E79"/>
    <w:rsid w:val="00F03B52"/>
    <w:rsid w:val="00F056E2"/>
    <w:rsid w:val="00F114A5"/>
    <w:rsid w:val="00F121C0"/>
    <w:rsid w:val="00F129F7"/>
    <w:rsid w:val="00F17DA8"/>
    <w:rsid w:val="00F2483B"/>
    <w:rsid w:val="00F25288"/>
    <w:rsid w:val="00F373B0"/>
    <w:rsid w:val="00F421DB"/>
    <w:rsid w:val="00F43BC9"/>
    <w:rsid w:val="00F50B7D"/>
    <w:rsid w:val="00F52BC3"/>
    <w:rsid w:val="00F5633B"/>
    <w:rsid w:val="00F61024"/>
    <w:rsid w:val="00F61C66"/>
    <w:rsid w:val="00F72201"/>
    <w:rsid w:val="00F7577C"/>
    <w:rsid w:val="00F8751C"/>
    <w:rsid w:val="00F87AFD"/>
    <w:rsid w:val="00F90D2E"/>
    <w:rsid w:val="00F913B0"/>
    <w:rsid w:val="00F91BC6"/>
    <w:rsid w:val="00F92DDA"/>
    <w:rsid w:val="00FA25C0"/>
    <w:rsid w:val="00FA2E3C"/>
    <w:rsid w:val="00FA7989"/>
    <w:rsid w:val="00FB1CB9"/>
    <w:rsid w:val="00FB7701"/>
    <w:rsid w:val="00FC1580"/>
    <w:rsid w:val="00FC1932"/>
    <w:rsid w:val="00FC31C8"/>
    <w:rsid w:val="00FC42F7"/>
    <w:rsid w:val="00FD2AE3"/>
    <w:rsid w:val="00FD754C"/>
    <w:rsid w:val="00FE0F43"/>
    <w:rsid w:val="00FE7D3D"/>
    <w:rsid w:val="00FF3B29"/>
    <w:rsid w:val="00FF71DB"/>
    <w:rsid w:val="00FF7C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6D0791"/>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5945"/>
    <w:pPr>
      <w:spacing w:before="40" w:after="160" w:line="288" w:lineRule="auto"/>
    </w:pPr>
    <w:rPr>
      <w:rFonts w:eastAsiaTheme="minorHAnsi"/>
      <w:color w:val="595959" w:themeColor="text1" w:themeTint="A6"/>
      <w:kern w:val="20"/>
      <w:sz w:val="20"/>
      <w:szCs w:val="20"/>
    </w:rPr>
  </w:style>
  <w:style w:type="paragraph" w:styleId="Heading1">
    <w:name w:val="heading 1"/>
    <w:basedOn w:val="Normal"/>
    <w:next w:val="Normal"/>
    <w:link w:val="Heading1Char"/>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Heading2"/>
    <w:uiPriority w:val="3"/>
    <w:qFormat/>
    <w:rsid w:val="00D45945"/>
    <w:pPr>
      <w:spacing w:before="1200"/>
    </w:pPr>
    <w:rPr>
      <w:color w:val="000000" w:themeColor="text1"/>
    </w:rPr>
  </w:style>
  <w:style w:type="paragraph" w:styleId="Salutation">
    <w:name w:val="Salutation"/>
    <w:basedOn w:val="Normal"/>
    <w:link w:val="SalutationChar"/>
    <w:uiPriority w:val="4"/>
    <w:unhideWhenUsed/>
    <w:qFormat/>
    <w:rsid w:val="003E24DF"/>
    <w:pPr>
      <w:spacing w:before="720"/>
    </w:pPr>
  </w:style>
  <w:style w:type="character" w:customStyle="1" w:styleId="SalutationChar">
    <w:name w:val="Salutation Char"/>
    <w:basedOn w:val="DefaultParagraphFont"/>
    <w:link w:val="Salutation"/>
    <w:uiPriority w:val="4"/>
    <w:rsid w:val="003E24DF"/>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3E24DF"/>
    <w:pPr>
      <w:spacing w:before="480" w:after="960" w:line="240" w:lineRule="auto"/>
    </w:pPr>
  </w:style>
  <w:style w:type="character" w:customStyle="1" w:styleId="ClosingChar">
    <w:name w:val="Closing Char"/>
    <w:basedOn w:val="DefaultParagraphFont"/>
    <w:link w:val="Closing"/>
    <w:uiPriority w:val="6"/>
    <w:rsid w:val="003E24DF"/>
    <w:rPr>
      <w:rFonts w:eastAsiaTheme="minorHAnsi"/>
      <w:color w:val="595959" w:themeColor="text1" w:themeTint="A6"/>
      <w:kern w:val="20"/>
      <w:sz w:val="20"/>
      <w:szCs w:val="20"/>
    </w:rPr>
  </w:style>
  <w:style w:type="paragraph" w:styleId="Signature">
    <w:name w:val="Signature"/>
    <w:basedOn w:val="Normal"/>
    <w:link w:val="SignatureChar"/>
    <w:uiPriority w:val="7"/>
    <w:unhideWhenUsed/>
    <w:qFormat/>
    <w:rsid w:val="003E24DF"/>
    <w:rPr>
      <w:b/>
      <w:bCs/>
    </w:rPr>
  </w:style>
  <w:style w:type="character" w:customStyle="1" w:styleId="SignatureChar">
    <w:name w:val="Signature Char"/>
    <w:basedOn w:val="DefaultParagraphFont"/>
    <w:link w:val="Signature"/>
    <w:uiPriority w:val="7"/>
    <w:rsid w:val="003E24DF"/>
    <w:rPr>
      <w:rFonts w:eastAsiaTheme="minorHAnsi"/>
      <w:b/>
      <w:bCs/>
      <w:color w:val="595959" w:themeColor="text1" w:themeTint="A6"/>
      <w:kern w:val="20"/>
      <w:sz w:val="20"/>
      <w:szCs w:val="20"/>
    </w:rPr>
  </w:style>
  <w:style w:type="paragraph" w:styleId="Header">
    <w:name w:val="header"/>
    <w:basedOn w:val="Normal"/>
    <w:link w:val="HeaderChar"/>
    <w:uiPriority w:val="99"/>
    <w:semiHidden/>
    <w:rsid w:val="003E24DF"/>
    <w:pPr>
      <w:spacing w:after="0" w:line="240" w:lineRule="auto"/>
      <w:jc w:val="right"/>
    </w:pPr>
  </w:style>
  <w:style w:type="character" w:customStyle="1" w:styleId="HeaderChar">
    <w:name w:val="Header Char"/>
    <w:basedOn w:val="DefaultParagraphFont"/>
    <w:link w:val="Header"/>
    <w:uiPriority w:val="99"/>
    <w:semiHidden/>
    <w:rsid w:val="00D45945"/>
    <w:rPr>
      <w:rFonts w:eastAsiaTheme="minorHAnsi"/>
      <w:color w:val="595959" w:themeColor="text1" w:themeTint="A6"/>
      <w:kern w:val="20"/>
      <w:sz w:val="20"/>
      <w:szCs w:val="20"/>
    </w:rPr>
  </w:style>
  <w:style w:type="character" w:styleId="Strong">
    <w:name w:val="Strong"/>
    <w:basedOn w:val="DefaultParagraphFont"/>
    <w:uiPriority w:val="1"/>
    <w:semiHidden/>
    <w:qFormat/>
    <w:rsid w:val="003E24DF"/>
    <w:rPr>
      <w:b/>
      <w:bCs/>
    </w:rPr>
  </w:style>
  <w:style w:type="paragraph" w:customStyle="1" w:styleId="ContactInfo">
    <w:name w:val="Contact Info"/>
    <w:basedOn w:val="Normal"/>
    <w:uiPriority w:val="1"/>
    <w:qFormat/>
    <w:rsid w:val="003E24DF"/>
    <w:pPr>
      <w:spacing w:before="0" w:after="0"/>
    </w:p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729928"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D4594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45945"/>
    <w:rPr>
      <w:rFonts w:eastAsiaTheme="minorHAnsi"/>
      <w:color w:val="595959" w:themeColor="text1" w:themeTint="A6"/>
      <w:kern w:val="20"/>
      <w:sz w:val="20"/>
      <w:szCs w:val="20"/>
    </w:rPr>
  </w:style>
  <w:style w:type="paragraph" w:styleId="Title">
    <w:name w:val="Title"/>
    <w:basedOn w:val="Heading1"/>
    <w:next w:val="Normal"/>
    <w:link w:val="TitleChar"/>
    <w:uiPriority w:val="10"/>
    <w:rsid w:val="00D45945"/>
    <w:rPr>
      <w:color w:val="000000" w:themeColor="text1"/>
    </w:rPr>
  </w:style>
  <w:style w:type="character" w:customStyle="1" w:styleId="TitleChar">
    <w:name w:val="Title Char"/>
    <w:basedOn w:val="DefaultParagraphFont"/>
    <w:link w:val="Title"/>
    <w:uiPriority w:val="10"/>
    <w:rsid w:val="00D45945"/>
    <w:rPr>
      <w:rFonts w:asciiTheme="majorHAnsi" w:eastAsiaTheme="majorEastAsia" w:hAnsiTheme="majorHAnsi" w:cstheme="majorBidi"/>
      <w:caps/>
      <w:color w:val="000000" w:themeColor="text1"/>
      <w:kern w:val="20"/>
      <w:sz w:val="20"/>
      <w:szCs w:val="20"/>
    </w:rPr>
  </w:style>
  <w:style w:type="table" w:styleId="TableGrid">
    <w:name w:val="Table Grid"/>
    <w:basedOn w:val="TableNormal"/>
    <w:uiPriority w:val="5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5385C"/>
    <w:rPr>
      <w:color w:val="EE7B08" w:themeColor="hyperlink"/>
      <w:u w:val="single"/>
    </w:rPr>
  </w:style>
  <w:style w:type="paragraph" w:customStyle="1" w:styleId="ParaNum2L1">
    <w:name w:val="ParaNum2_L1"/>
    <w:basedOn w:val="Normal"/>
    <w:rsid w:val="0075385C"/>
    <w:pPr>
      <w:numPr>
        <w:numId w:val="1"/>
      </w:numPr>
      <w:spacing w:before="240" w:after="0" w:line="240" w:lineRule="auto"/>
      <w:jc w:val="both"/>
      <w:outlineLvl w:val="0"/>
    </w:pPr>
    <w:rPr>
      <w:rFonts w:ascii="Times New Roman" w:eastAsiaTheme="minorEastAsia" w:hAnsi="Times New Roman" w:cs="Times New Roman"/>
      <w:color w:val="auto"/>
      <w:kern w:val="0"/>
      <w:sz w:val="24"/>
      <w:lang w:val="en-CA" w:eastAsia="en-US"/>
    </w:rPr>
  </w:style>
  <w:style w:type="paragraph" w:customStyle="1" w:styleId="ParaNum2L2">
    <w:name w:val="ParaNum2_L2"/>
    <w:basedOn w:val="ParaNum2L1"/>
    <w:rsid w:val="0075385C"/>
    <w:pPr>
      <w:numPr>
        <w:ilvl w:val="1"/>
      </w:numPr>
      <w:outlineLvl w:val="1"/>
    </w:pPr>
  </w:style>
  <w:style w:type="paragraph" w:customStyle="1" w:styleId="ParaNum2L3">
    <w:name w:val="ParaNum2_L3"/>
    <w:basedOn w:val="ParaNum2L2"/>
    <w:rsid w:val="0075385C"/>
    <w:pPr>
      <w:numPr>
        <w:ilvl w:val="2"/>
      </w:numPr>
      <w:tabs>
        <w:tab w:val="clear" w:pos="2160"/>
        <w:tab w:val="num" w:pos="360"/>
        <w:tab w:val="num" w:pos="720"/>
      </w:tabs>
      <w:ind w:left="720" w:hanging="360"/>
      <w:outlineLvl w:val="2"/>
    </w:pPr>
  </w:style>
  <w:style w:type="paragraph" w:customStyle="1" w:styleId="ParaNum2L4">
    <w:name w:val="ParaNum2_L4"/>
    <w:basedOn w:val="ParaNum2L3"/>
    <w:rsid w:val="0075385C"/>
    <w:pPr>
      <w:numPr>
        <w:ilvl w:val="3"/>
      </w:numPr>
      <w:tabs>
        <w:tab w:val="clear" w:pos="2880"/>
        <w:tab w:val="num" w:pos="360"/>
        <w:tab w:val="num" w:pos="720"/>
        <w:tab w:val="num" w:pos="2160"/>
      </w:tabs>
      <w:ind w:left="720" w:hanging="360"/>
      <w:outlineLvl w:val="3"/>
    </w:pPr>
  </w:style>
  <w:style w:type="paragraph" w:customStyle="1" w:styleId="ParaNum2L5">
    <w:name w:val="ParaNum2_L5"/>
    <w:basedOn w:val="ParaNum2L4"/>
    <w:rsid w:val="0075385C"/>
    <w:pPr>
      <w:numPr>
        <w:ilvl w:val="4"/>
      </w:numPr>
      <w:tabs>
        <w:tab w:val="clear" w:pos="3600"/>
        <w:tab w:val="num" w:pos="360"/>
        <w:tab w:val="num" w:pos="720"/>
      </w:tabs>
      <w:ind w:left="720" w:hanging="360"/>
      <w:outlineLvl w:val="4"/>
    </w:pPr>
  </w:style>
  <w:style w:type="paragraph" w:customStyle="1" w:styleId="ParaNum2L6">
    <w:name w:val="ParaNum2_L6"/>
    <w:basedOn w:val="ParaNum2L5"/>
    <w:rsid w:val="0075385C"/>
    <w:pPr>
      <w:numPr>
        <w:ilvl w:val="5"/>
      </w:numPr>
      <w:tabs>
        <w:tab w:val="clear" w:pos="4320"/>
        <w:tab w:val="num" w:pos="360"/>
        <w:tab w:val="num" w:pos="720"/>
      </w:tabs>
      <w:ind w:left="720" w:hanging="360"/>
      <w:outlineLvl w:val="5"/>
    </w:pPr>
  </w:style>
  <w:style w:type="paragraph" w:customStyle="1" w:styleId="ParaNum2L7">
    <w:name w:val="ParaNum2_L7"/>
    <w:basedOn w:val="ParaNum2L6"/>
    <w:rsid w:val="0075385C"/>
    <w:pPr>
      <w:numPr>
        <w:ilvl w:val="6"/>
      </w:numPr>
      <w:tabs>
        <w:tab w:val="clear" w:pos="5040"/>
        <w:tab w:val="num" w:pos="360"/>
        <w:tab w:val="num" w:pos="720"/>
      </w:tabs>
      <w:ind w:left="720" w:hanging="360"/>
      <w:outlineLvl w:val="6"/>
    </w:pPr>
  </w:style>
  <w:style w:type="paragraph" w:customStyle="1" w:styleId="ParaNum2L8">
    <w:name w:val="ParaNum2_L8"/>
    <w:basedOn w:val="ParaNum2L7"/>
    <w:rsid w:val="0075385C"/>
    <w:pPr>
      <w:numPr>
        <w:ilvl w:val="7"/>
      </w:numPr>
      <w:tabs>
        <w:tab w:val="clear" w:pos="5760"/>
        <w:tab w:val="num" w:pos="360"/>
        <w:tab w:val="num" w:pos="720"/>
      </w:tabs>
      <w:ind w:left="720" w:hanging="360"/>
      <w:outlineLvl w:val="7"/>
    </w:pPr>
  </w:style>
  <w:style w:type="paragraph" w:customStyle="1" w:styleId="ParaNum2L9">
    <w:name w:val="ParaNum2_L9"/>
    <w:basedOn w:val="ParaNum2L8"/>
    <w:rsid w:val="0075385C"/>
    <w:pPr>
      <w:numPr>
        <w:ilvl w:val="8"/>
      </w:numPr>
      <w:tabs>
        <w:tab w:val="num" w:pos="720"/>
      </w:tabs>
      <w:outlineLvl w:val="8"/>
    </w:pPr>
  </w:style>
  <w:style w:type="paragraph" w:styleId="ListParagraph">
    <w:name w:val="List Paragraph"/>
    <w:basedOn w:val="Normal"/>
    <w:uiPriority w:val="34"/>
    <w:qFormat/>
    <w:rsid w:val="0075385C"/>
    <w:pPr>
      <w:spacing w:before="0" w:after="0" w:line="240" w:lineRule="auto"/>
      <w:ind w:left="720"/>
      <w:contextualSpacing/>
    </w:pPr>
    <w:rPr>
      <w:rFonts w:eastAsiaTheme="minorEastAsia"/>
      <w:color w:val="auto"/>
      <w:kern w:val="0"/>
      <w:sz w:val="24"/>
      <w:szCs w:val="24"/>
      <w:lang w:eastAsia="en-US"/>
    </w:rPr>
  </w:style>
  <w:style w:type="paragraph" w:styleId="BalloonText">
    <w:name w:val="Balloon Text"/>
    <w:basedOn w:val="Normal"/>
    <w:link w:val="BalloonTextChar"/>
    <w:uiPriority w:val="99"/>
    <w:semiHidden/>
    <w:unhideWhenUsed/>
    <w:rsid w:val="009D03B0"/>
    <w:pPr>
      <w:spacing w:before="0"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D03B0"/>
    <w:rPr>
      <w:rFonts w:ascii="Times New Roman" w:eastAsiaTheme="minorHAnsi" w:hAnsi="Times New Roman" w:cs="Times New Roman"/>
      <w:color w:val="595959" w:themeColor="text1" w:themeTint="A6"/>
      <w:kern w:val="20"/>
      <w:sz w:val="18"/>
      <w:szCs w:val="18"/>
    </w:rPr>
  </w:style>
  <w:style w:type="paragraph" w:styleId="Revision">
    <w:name w:val="Revision"/>
    <w:hidden/>
    <w:uiPriority w:val="99"/>
    <w:semiHidden/>
    <w:rsid w:val="00652E4E"/>
    <w:rPr>
      <w:rFonts w:eastAsiaTheme="minorHAnsi"/>
      <w:color w:val="595959" w:themeColor="text1" w:themeTint="A6"/>
      <w:kern w:val="20"/>
      <w:sz w:val="20"/>
      <w:szCs w:val="20"/>
    </w:rPr>
  </w:style>
  <w:style w:type="character" w:customStyle="1" w:styleId="apple-converted-space">
    <w:name w:val="apple-converted-space"/>
    <w:basedOn w:val="DefaultParagraphFont"/>
    <w:rsid w:val="00443DDF"/>
  </w:style>
  <w:style w:type="character" w:styleId="CommentReference">
    <w:name w:val="annotation reference"/>
    <w:basedOn w:val="DefaultParagraphFont"/>
    <w:uiPriority w:val="99"/>
    <w:semiHidden/>
    <w:unhideWhenUsed/>
    <w:rsid w:val="00762F41"/>
    <w:rPr>
      <w:sz w:val="16"/>
      <w:szCs w:val="16"/>
    </w:rPr>
  </w:style>
  <w:style w:type="paragraph" w:styleId="CommentText">
    <w:name w:val="annotation text"/>
    <w:basedOn w:val="Normal"/>
    <w:link w:val="CommentTextChar"/>
    <w:uiPriority w:val="99"/>
    <w:semiHidden/>
    <w:unhideWhenUsed/>
    <w:rsid w:val="00762F41"/>
    <w:pPr>
      <w:spacing w:line="240" w:lineRule="auto"/>
    </w:pPr>
  </w:style>
  <w:style w:type="character" w:customStyle="1" w:styleId="CommentTextChar">
    <w:name w:val="Comment Text Char"/>
    <w:basedOn w:val="DefaultParagraphFont"/>
    <w:link w:val="CommentText"/>
    <w:uiPriority w:val="99"/>
    <w:semiHidden/>
    <w:rsid w:val="00762F41"/>
    <w:rPr>
      <w:rFonts w:eastAsiaTheme="minorHAnsi"/>
      <w:color w:val="595959" w:themeColor="text1" w:themeTint="A6"/>
      <w:kern w:val="20"/>
      <w:sz w:val="20"/>
      <w:szCs w:val="20"/>
    </w:rPr>
  </w:style>
  <w:style w:type="paragraph" w:styleId="CommentSubject">
    <w:name w:val="annotation subject"/>
    <w:basedOn w:val="CommentText"/>
    <w:next w:val="CommentText"/>
    <w:link w:val="CommentSubjectChar"/>
    <w:uiPriority w:val="99"/>
    <w:semiHidden/>
    <w:unhideWhenUsed/>
    <w:rsid w:val="00762F41"/>
    <w:rPr>
      <w:b/>
      <w:bCs/>
    </w:rPr>
  </w:style>
  <w:style w:type="character" w:customStyle="1" w:styleId="CommentSubjectChar">
    <w:name w:val="Comment Subject Char"/>
    <w:basedOn w:val="CommentTextChar"/>
    <w:link w:val="CommentSubject"/>
    <w:uiPriority w:val="99"/>
    <w:semiHidden/>
    <w:rsid w:val="00762F41"/>
    <w:rPr>
      <w:rFonts w:eastAsiaTheme="minorHAnsi"/>
      <w:b/>
      <w:bCs/>
      <w:color w:val="595959" w:themeColor="text1" w:themeTint="A6"/>
      <w:kern w:val="20"/>
      <w:sz w:val="20"/>
      <w:szCs w:val="20"/>
    </w:rPr>
  </w:style>
  <w:style w:type="character" w:customStyle="1" w:styleId="UnresolvedMention1">
    <w:name w:val="Unresolved Mention1"/>
    <w:basedOn w:val="DefaultParagraphFont"/>
    <w:uiPriority w:val="99"/>
    <w:semiHidden/>
    <w:unhideWhenUsed/>
    <w:rsid w:val="00E5661B"/>
    <w:rPr>
      <w:color w:val="605E5C"/>
      <w:shd w:val="clear" w:color="auto" w:fill="E1DFDD"/>
    </w:rPr>
  </w:style>
  <w:style w:type="paragraph" w:styleId="Caption">
    <w:name w:val="caption"/>
    <w:basedOn w:val="Normal"/>
    <w:next w:val="Normal"/>
    <w:uiPriority w:val="35"/>
    <w:unhideWhenUsed/>
    <w:qFormat/>
    <w:rsid w:val="00604355"/>
    <w:pPr>
      <w:spacing w:before="0" w:after="200" w:line="240" w:lineRule="auto"/>
    </w:pPr>
    <w:rPr>
      <w:i/>
      <w:iCs/>
      <w:color w:val="455F5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214050">
      <w:bodyDiv w:val="1"/>
      <w:marLeft w:val="0"/>
      <w:marRight w:val="0"/>
      <w:marTop w:val="0"/>
      <w:marBottom w:val="0"/>
      <w:divBdr>
        <w:top w:val="none" w:sz="0" w:space="0" w:color="auto"/>
        <w:left w:val="none" w:sz="0" w:space="0" w:color="auto"/>
        <w:bottom w:val="none" w:sz="0" w:space="0" w:color="auto"/>
        <w:right w:val="none" w:sz="0" w:space="0" w:color="auto"/>
      </w:divBdr>
    </w:div>
    <w:div w:id="64306034">
      <w:bodyDiv w:val="1"/>
      <w:marLeft w:val="0"/>
      <w:marRight w:val="0"/>
      <w:marTop w:val="0"/>
      <w:marBottom w:val="0"/>
      <w:divBdr>
        <w:top w:val="none" w:sz="0" w:space="0" w:color="auto"/>
        <w:left w:val="none" w:sz="0" w:space="0" w:color="auto"/>
        <w:bottom w:val="none" w:sz="0" w:space="0" w:color="auto"/>
        <w:right w:val="none" w:sz="0" w:space="0" w:color="auto"/>
      </w:divBdr>
    </w:div>
    <w:div w:id="122504959">
      <w:bodyDiv w:val="1"/>
      <w:marLeft w:val="0"/>
      <w:marRight w:val="0"/>
      <w:marTop w:val="0"/>
      <w:marBottom w:val="0"/>
      <w:divBdr>
        <w:top w:val="none" w:sz="0" w:space="0" w:color="auto"/>
        <w:left w:val="none" w:sz="0" w:space="0" w:color="auto"/>
        <w:bottom w:val="none" w:sz="0" w:space="0" w:color="auto"/>
        <w:right w:val="none" w:sz="0" w:space="0" w:color="auto"/>
      </w:divBdr>
    </w:div>
    <w:div w:id="185951235">
      <w:bodyDiv w:val="1"/>
      <w:marLeft w:val="0"/>
      <w:marRight w:val="0"/>
      <w:marTop w:val="0"/>
      <w:marBottom w:val="0"/>
      <w:divBdr>
        <w:top w:val="none" w:sz="0" w:space="0" w:color="auto"/>
        <w:left w:val="none" w:sz="0" w:space="0" w:color="auto"/>
        <w:bottom w:val="none" w:sz="0" w:space="0" w:color="auto"/>
        <w:right w:val="none" w:sz="0" w:space="0" w:color="auto"/>
      </w:divBdr>
    </w:div>
    <w:div w:id="1077826864">
      <w:bodyDiv w:val="1"/>
      <w:marLeft w:val="0"/>
      <w:marRight w:val="0"/>
      <w:marTop w:val="0"/>
      <w:marBottom w:val="0"/>
      <w:divBdr>
        <w:top w:val="none" w:sz="0" w:space="0" w:color="auto"/>
        <w:left w:val="none" w:sz="0" w:space="0" w:color="auto"/>
        <w:bottom w:val="none" w:sz="0" w:space="0" w:color="auto"/>
        <w:right w:val="none" w:sz="0" w:space="0" w:color="auto"/>
      </w:divBdr>
    </w:div>
    <w:div w:id="1213611809">
      <w:bodyDiv w:val="1"/>
      <w:marLeft w:val="0"/>
      <w:marRight w:val="0"/>
      <w:marTop w:val="0"/>
      <w:marBottom w:val="0"/>
      <w:divBdr>
        <w:top w:val="none" w:sz="0" w:space="0" w:color="auto"/>
        <w:left w:val="none" w:sz="0" w:space="0" w:color="auto"/>
        <w:bottom w:val="none" w:sz="0" w:space="0" w:color="auto"/>
        <w:right w:val="none" w:sz="0" w:space="0" w:color="auto"/>
      </w:divBdr>
    </w:div>
    <w:div w:id="1312754444">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846480397">
      <w:bodyDiv w:val="1"/>
      <w:marLeft w:val="0"/>
      <w:marRight w:val="0"/>
      <w:marTop w:val="0"/>
      <w:marBottom w:val="0"/>
      <w:divBdr>
        <w:top w:val="none" w:sz="0" w:space="0" w:color="auto"/>
        <w:left w:val="none" w:sz="0" w:space="0" w:color="auto"/>
        <w:bottom w:val="none" w:sz="0" w:space="0" w:color="auto"/>
        <w:right w:val="none" w:sz="0" w:space="0" w:color="auto"/>
      </w:divBdr>
    </w:div>
    <w:div w:id="1892619115">
      <w:bodyDiv w:val="1"/>
      <w:marLeft w:val="0"/>
      <w:marRight w:val="0"/>
      <w:marTop w:val="0"/>
      <w:marBottom w:val="0"/>
      <w:divBdr>
        <w:top w:val="none" w:sz="0" w:space="0" w:color="auto"/>
        <w:left w:val="none" w:sz="0" w:space="0" w:color="auto"/>
        <w:bottom w:val="none" w:sz="0" w:space="0" w:color="auto"/>
        <w:right w:val="none" w:sz="0" w:space="0" w:color="auto"/>
      </w:divBdr>
    </w:div>
    <w:div w:id="1892761310">
      <w:bodyDiv w:val="1"/>
      <w:marLeft w:val="0"/>
      <w:marRight w:val="0"/>
      <w:marTop w:val="0"/>
      <w:marBottom w:val="0"/>
      <w:divBdr>
        <w:top w:val="none" w:sz="0" w:space="0" w:color="auto"/>
        <w:left w:val="none" w:sz="0" w:space="0" w:color="auto"/>
        <w:bottom w:val="none" w:sz="0" w:space="0" w:color="auto"/>
        <w:right w:val="none" w:sz="0" w:space="0" w:color="auto"/>
      </w:divBdr>
    </w:div>
    <w:div w:id="2029212701">
      <w:bodyDiv w:val="1"/>
      <w:marLeft w:val="0"/>
      <w:marRight w:val="0"/>
      <w:marTop w:val="0"/>
      <w:marBottom w:val="0"/>
      <w:divBdr>
        <w:top w:val="none" w:sz="0" w:space="0" w:color="auto"/>
        <w:left w:val="none" w:sz="0" w:space="0" w:color="auto"/>
        <w:bottom w:val="none" w:sz="0" w:space="0" w:color="auto"/>
        <w:right w:val="none" w:sz="0" w:space="0" w:color="auto"/>
      </w:divBdr>
    </w:div>
    <w:div w:id="2038431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hyperlink" Target="http://www.sedar.com/" TargetMode="Externa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hyperlink" Target="mailto:peter@fabledfco.com"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038FCEC-F6BD-4BDE-8234-7D96AB9E1564}">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FB925A4A-7B9B-4E85-A7DD-28461C515FB1}">
  <ds:schemaRefs>
    <ds:schemaRef ds:uri="http://schemas.openxmlformats.org/officeDocument/2006/bibliography"/>
  </ds:schemaRefs>
</ds:datastoreItem>
</file>

<file path=customXml/itemProps3.xml><?xml version="1.0" encoding="utf-8"?>
<ds:datastoreItem xmlns:ds="http://schemas.openxmlformats.org/officeDocument/2006/customXml" ds:itemID="{71769F56-719A-4D83-852D-005D12497FBA}">
  <ds:schemaRefs>
    <ds:schemaRef ds:uri="http://schemas.microsoft.com/sharepoint/v3/contenttype/forms"/>
  </ds:schemaRefs>
</ds:datastoreItem>
</file>

<file path=customXml/itemProps4.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1346</Words>
  <Characters>7676</Characters>
  <Application>Microsoft Office Word</Application>
  <DocSecurity>0</DocSecurity>
  <Lines>63</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2021-09-03T22:34:00Z</dcterms:created>
  <dcterms:modified xsi:type="dcterms:W3CDTF">2021-09-06T15:48:00Z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