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5D60B05" w14:textId="755BF84D" w:rsidR="00C13B93" w:rsidRPr="00C13B93" w:rsidRDefault="00C13B93" w:rsidP="00697794">
      <w:pPr>
        <w:rPr>
          <w:b/>
        </w:rPr>
      </w:pPr>
    </w:p>
    <w:tbl>
      <w:tblPr>
        <w:tblW w:w="9816" w:type="dxa"/>
        <w:tblCellMar>
          <w:left w:w="10" w:type="dxa"/>
          <w:right w:w="10" w:type="dxa"/>
        </w:tblCellMar>
        <w:tblLook w:val="04A0" w:firstRow="1" w:lastRow="0" w:firstColumn="1" w:lastColumn="0" w:noHBand="0" w:noVBand="1"/>
      </w:tblPr>
      <w:tblGrid>
        <w:gridCol w:w="4927"/>
        <w:gridCol w:w="4889"/>
      </w:tblGrid>
      <w:tr w:rsidR="007E71CC" w:rsidRPr="000908A7" w14:paraId="6237A7AA" w14:textId="77777777" w:rsidTr="00EE213D">
        <w:trPr>
          <w:trHeight w:val="1"/>
        </w:trPr>
        <w:tc>
          <w:tcPr>
            <w:tcW w:w="4927" w:type="dxa"/>
            <w:shd w:val="clear" w:color="auto" w:fill="auto"/>
            <w:tcMar>
              <w:left w:w="108" w:type="dxa"/>
              <w:right w:w="108" w:type="dxa"/>
            </w:tcMar>
          </w:tcPr>
          <w:p w14:paraId="7F717476" w14:textId="37FA800B" w:rsidR="007E71CC" w:rsidRPr="000908A7" w:rsidRDefault="00A47ED8" w:rsidP="009731CB">
            <w:pPr>
              <w:spacing w:after="0" w:line="240" w:lineRule="auto"/>
              <w:ind w:right="-10"/>
              <w:rPr>
                <w:rFonts w:ascii="Arial" w:hAnsi="Arial" w:cs="Arial"/>
              </w:rPr>
            </w:pPr>
            <w:r>
              <w:rPr>
                <w:rFonts w:ascii="Arial" w:eastAsia="Arial" w:hAnsi="Arial" w:cs="Arial"/>
              </w:rPr>
              <w:t>July 8</w:t>
            </w:r>
            <w:r w:rsidR="00C943B0">
              <w:rPr>
                <w:rFonts w:ascii="Arial" w:eastAsia="Arial" w:hAnsi="Arial" w:cs="Arial"/>
              </w:rPr>
              <w:t>,</w:t>
            </w:r>
            <w:r w:rsidR="007E71CC">
              <w:rPr>
                <w:rFonts w:ascii="Arial" w:eastAsia="Arial" w:hAnsi="Arial" w:cs="Arial"/>
              </w:rPr>
              <w:t xml:space="preserve"> 202</w:t>
            </w:r>
            <w:r w:rsidR="00B809FA">
              <w:rPr>
                <w:rFonts w:ascii="Arial" w:eastAsia="Arial" w:hAnsi="Arial" w:cs="Arial"/>
              </w:rPr>
              <w:t>1</w:t>
            </w:r>
          </w:p>
        </w:tc>
        <w:tc>
          <w:tcPr>
            <w:tcW w:w="4889" w:type="dxa"/>
            <w:shd w:val="clear" w:color="auto" w:fill="auto"/>
            <w:tcMar>
              <w:left w:w="108" w:type="dxa"/>
              <w:right w:w="108" w:type="dxa"/>
            </w:tcMar>
          </w:tcPr>
          <w:p w14:paraId="3E8DD52B" w14:textId="77777777" w:rsidR="0075385C" w:rsidRPr="000908A7" w:rsidRDefault="00036BA5" w:rsidP="009731CB">
            <w:pPr>
              <w:spacing w:after="0" w:line="240" w:lineRule="auto"/>
              <w:ind w:right="300"/>
              <w:jc w:val="right"/>
              <w:rPr>
                <w:rFonts w:ascii="Arial" w:hAnsi="Arial" w:cs="Arial"/>
              </w:rPr>
            </w:pPr>
            <w:r>
              <w:rPr>
                <w:rFonts w:ascii="Arial" w:eastAsia="Arial" w:hAnsi="Arial" w:cs="Arial"/>
              </w:rPr>
              <w:t xml:space="preserve"> </w:t>
            </w:r>
            <w:r w:rsidR="0075385C" w:rsidRPr="000908A7">
              <w:rPr>
                <w:rFonts w:ascii="Arial" w:eastAsia="Arial" w:hAnsi="Arial" w:cs="Arial"/>
              </w:rPr>
              <w:t>TSX-V: FCO</w:t>
            </w:r>
          </w:p>
        </w:tc>
      </w:tr>
    </w:tbl>
    <w:p w14:paraId="0C2804D2" w14:textId="77777777" w:rsidR="0075385C" w:rsidRPr="000908A7" w:rsidRDefault="0075385C" w:rsidP="0075385C">
      <w:pPr>
        <w:spacing w:after="0" w:line="240" w:lineRule="auto"/>
        <w:ind w:right="-10"/>
        <w:rPr>
          <w:rFonts w:ascii="Arial" w:eastAsia="Arial" w:hAnsi="Arial" w:cs="Arial"/>
        </w:rPr>
      </w:pPr>
    </w:p>
    <w:p w14:paraId="739A2D03" w14:textId="22740A4D" w:rsidR="004F21BA" w:rsidRDefault="00697794" w:rsidP="00672A45">
      <w:pPr>
        <w:spacing w:after="0" w:line="240" w:lineRule="auto"/>
        <w:ind w:right="-10"/>
        <w:jc w:val="center"/>
        <w:rPr>
          <w:rFonts w:ascii="Arial" w:eastAsia="Arial" w:hAnsi="Arial" w:cs="Arial"/>
          <w:b/>
          <w:bCs/>
        </w:rPr>
      </w:pPr>
      <w:r>
        <w:rPr>
          <w:rFonts w:ascii="Arial" w:eastAsia="Arial" w:hAnsi="Arial" w:cs="Arial"/>
          <w:b/>
          <w:bCs/>
        </w:rPr>
        <w:t xml:space="preserve">Fabled </w:t>
      </w:r>
      <w:r w:rsidR="004F21BA">
        <w:rPr>
          <w:rFonts w:ascii="Arial" w:eastAsia="Arial" w:hAnsi="Arial" w:cs="Arial"/>
          <w:b/>
          <w:bCs/>
        </w:rPr>
        <w:t>Underground Diamond Drilling Intercepts 4 Zones of Silver Mineralization</w:t>
      </w:r>
    </w:p>
    <w:p w14:paraId="67B5BD6A" w14:textId="2D7F2106" w:rsidR="00D23652" w:rsidRDefault="004F21BA" w:rsidP="00672A45">
      <w:pPr>
        <w:spacing w:after="0" w:line="240" w:lineRule="auto"/>
        <w:ind w:right="-10"/>
        <w:jc w:val="center"/>
        <w:rPr>
          <w:rFonts w:ascii="Arial" w:eastAsia="Arial" w:hAnsi="Arial" w:cs="Arial"/>
          <w:b/>
          <w:bCs/>
        </w:rPr>
      </w:pPr>
      <w:proofErr w:type="gramStart"/>
      <w:r>
        <w:rPr>
          <w:rFonts w:ascii="Arial" w:eastAsia="Arial" w:hAnsi="Arial" w:cs="Arial"/>
          <w:b/>
          <w:bCs/>
        </w:rPr>
        <w:t>Including;</w:t>
      </w:r>
      <w:proofErr w:type="gramEnd"/>
      <w:r>
        <w:rPr>
          <w:rFonts w:ascii="Arial" w:eastAsia="Arial" w:hAnsi="Arial" w:cs="Arial"/>
          <w:b/>
          <w:bCs/>
        </w:rPr>
        <w:t xml:space="preserve"> 314.35 g/t Ag Eq over 0.80 meters</w:t>
      </w:r>
    </w:p>
    <w:p w14:paraId="570BA474" w14:textId="74B0E8A1" w:rsidR="00962B2F" w:rsidRDefault="00962B2F" w:rsidP="00D30206">
      <w:pPr>
        <w:spacing w:after="0" w:line="240" w:lineRule="auto"/>
        <w:ind w:right="-10"/>
        <w:jc w:val="center"/>
        <w:rPr>
          <w:rFonts w:ascii="Arial" w:eastAsia="Arial" w:hAnsi="Arial" w:cs="Arial"/>
          <w:b/>
          <w:bCs/>
        </w:rPr>
      </w:pPr>
    </w:p>
    <w:p w14:paraId="41D9574F" w14:textId="77777777" w:rsidR="00962B2F" w:rsidRPr="00D30206" w:rsidRDefault="00962B2F" w:rsidP="00D30206">
      <w:pPr>
        <w:spacing w:after="0" w:line="240" w:lineRule="auto"/>
        <w:ind w:right="-10"/>
        <w:jc w:val="center"/>
        <w:rPr>
          <w:rFonts w:ascii="Arial" w:eastAsia="Arial" w:hAnsi="Arial" w:cs="Arial"/>
          <w:b/>
          <w:bCs/>
        </w:rPr>
      </w:pPr>
    </w:p>
    <w:p w14:paraId="42308C3C" w14:textId="3FEEE46A" w:rsidR="0088320B" w:rsidRPr="00E53320" w:rsidRDefault="0075385C" w:rsidP="00E53320">
      <w:pPr>
        <w:spacing w:before="0" w:after="0" w:line="240" w:lineRule="auto"/>
        <w:jc w:val="both"/>
        <w:rPr>
          <w:rFonts w:ascii="Times New Roman" w:eastAsia="Times New Roman" w:hAnsi="Times New Roman" w:cs="Times New Roman"/>
          <w:color w:val="auto"/>
          <w:kern w:val="0"/>
          <w:sz w:val="24"/>
          <w:szCs w:val="24"/>
          <w:lang w:val="en-CA" w:eastAsia="en-US"/>
        </w:rPr>
      </w:pPr>
      <w:r w:rsidRPr="00D30206">
        <w:rPr>
          <w:rFonts w:ascii="Arial" w:hAnsi="Arial" w:cs="Arial"/>
        </w:rPr>
        <w:t xml:space="preserve">Vancouver, British Columbia – Fabled </w:t>
      </w:r>
      <w:r w:rsidR="00332078" w:rsidRPr="00D30206">
        <w:rPr>
          <w:rFonts w:ascii="Arial" w:hAnsi="Arial" w:cs="Arial"/>
        </w:rPr>
        <w:t>Silver Gold</w:t>
      </w:r>
      <w:r w:rsidRPr="00D30206">
        <w:rPr>
          <w:rFonts w:ascii="Arial" w:hAnsi="Arial" w:cs="Arial"/>
        </w:rPr>
        <w:t xml:space="preserve"> Corp. (“Fabled” or the “Company”) (TSXV:</w:t>
      </w:r>
      <w:r w:rsidR="008859CC">
        <w:rPr>
          <w:rFonts w:ascii="Arial" w:hAnsi="Arial" w:cs="Arial"/>
        </w:rPr>
        <w:t xml:space="preserve"> </w:t>
      </w:r>
      <w:r w:rsidRPr="00D30206">
        <w:rPr>
          <w:rFonts w:ascii="Arial" w:hAnsi="Arial" w:cs="Arial"/>
        </w:rPr>
        <w:t>FCO</w:t>
      </w:r>
      <w:r w:rsidR="00222543">
        <w:rPr>
          <w:rFonts w:ascii="Arial" w:hAnsi="Arial" w:cs="Arial"/>
        </w:rPr>
        <w:t xml:space="preserve">; </w:t>
      </w:r>
      <w:r w:rsidR="0088320B" w:rsidRPr="0088320B">
        <w:rPr>
          <w:rFonts w:ascii="Arial" w:eastAsia="Times New Roman" w:hAnsi="Arial" w:cs="Arial"/>
          <w:color w:val="595959"/>
          <w:kern w:val="0"/>
          <w:shd w:val="clear" w:color="auto" w:fill="FFFFFF"/>
          <w:lang w:val="en-CA" w:eastAsia="en-US"/>
        </w:rPr>
        <w:t>OTC</w:t>
      </w:r>
      <w:r w:rsidR="00BE5344">
        <w:rPr>
          <w:rFonts w:ascii="Arial" w:eastAsia="Times New Roman" w:hAnsi="Arial" w:cs="Arial"/>
          <w:color w:val="595959"/>
          <w:kern w:val="0"/>
          <w:shd w:val="clear" w:color="auto" w:fill="FFFFFF"/>
          <w:lang w:val="en-CA" w:eastAsia="en-US"/>
        </w:rPr>
        <w:t>QB</w:t>
      </w:r>
      <w:r w:rsidR="0088320B" w:rsidRPr="0088320B">
        <w:rPr>
          <w:rFonts w:ascii="Arial" w:eastAsia="Times New Roman" w:hAnsi="Arial" w:cs="Arial"/>
          <w:color w:val="595959"/>
          <w:kern w:val="0"/>
          <w:shd w:val="clear" w:color="auto" w:fill="FFFFFF"/>
          <w:lang w:val="en-CA" w:eastAsia="en-US"/>
        </w:rPr>
        <w:t>:</w:t>
      </w:r>
      <w:r w:rsidR="008859CC">
        <w:rPr>
          <w:rFonts w:ascii="Arial" w:eastAsia="Times New Roman" w:hAnsi="Arial" w:cs="Arial"/>
          <w:color w:val="595959"/>
          <w:kern w:val="0"/>
          <w:shd w:val="clear" w:color="auto" w:fill="FFFFFF"/>
          <w:lang w:val="en-CA" w:eastAsia="en-US"/>
        </w:rPr>
        <w:t xml:space="preserve"> </w:t>
      </w:r>
      <w:r w:rsidR="0088320B" w:rsidRPr="0088320B">
        <w:rPr>
          <w:rFonts w:ascii="Arial" w:eastAsia="Times New Roman" w:hAnsi="Arial" w:cs="Arial"/>
          <w:color w:val="595959"/>
          <w:kern w:val="0"/>
          <w:shd w:val="clear" w:color="auto" w:fill="FFFFFF"/>
          <w:lang w:val="en-CA" w:eastAsia="en-US"/>
        </w:rPr>
        <w:t>FBSGF</w:t>
      </w:r>
      <w:r w:rsidR="00BE5344">
        <w:rPr>
          <w:rFonts w:ascii="Arial" w:eastAsia="Times New Roman" w:hAnsi="Arial" w:cs="Arial"/>
          <w:color w:val="595959"/>
          <w:kern w:val="0"/>
          <w:shd w:val="clear" w:color="auto" w:fill="FFFFFF"/>
          <w:lang w:val="en-CA" w:eastAsia="en-US"/>
        </w:rPr>
        <w:t>,</w:t>
      </w:r>
      <w:r w:rsidR="0088320B">
        <w:rPr>
          <w:rFonts w:ascii="Times New Roman" w:eastAsia="Times New Roman" w:hAnsi="Times New Roman" w:cs="Times New Roman"/>
          <w:color w:val="auto"/>
          <w:kern w:val="0"/>
          <w:sz w:val="24"/>
          <w:szCs w:val="24"/>
          <w:lang w:val="en-CA" w:eastAsia="en-US"/>
        </w:rPr>
        <w:t xml:space="preserve"> </w:t>
      </w:r>
      <w:r w:rsidR="0088320B" w:rsidRPr="0091221F">
        <w:rPr>
          <w:rFonts w:ascii="Arial" w:eastAsia="Times New Roman" w:hAnsi="Arial" w:cs="Arial"/>
          <w:kern w:val="0"/>
          <w:lang w:val="en-CA" w:eastAsia="en-US"/>
        </w:rPr>
        <w:t>and</w:t>
      </w:r>
      <w:r w:rsidR="0088320B" w:rsidRPr="0091221F">
        <w:rPr>
          <w:rFonts w:ascii="Arial" w:eastAsia="Times New Roman" w:hAnsi="Arial" w:cs="Arial"/>
          <w:color w:val="auto"/>
          <w:kern w:val="0"/>
          <w:sz w:val="24"/>
          <w:szCs w:val="24"/>
          <w:lang w:val="en-CA" w:eastAsia="en-US"/>
        </w:rPr>
        <w:t xml:space="preserve"> </w:t>
      </w:r>
      <w:r w:rsidR="00A75E57" w:rsidRPr="00D30206">
        <w:rPr>
          <w:rFonts w:ascii="Arial" w:hAnsi="Arial" w:cs="Arial"/>
        </w:rPr>
        <w:t>FSE: 7</w:t>
      </w:r>
      <w:r w:rsidR="00F02E79" w:rsidRPr="00D30206">
        <w:rPr>
          <w:rFonts w:ascii="Arial" w:hAnsi="Arial" w:cs="Arial"/>
        </w:rPr>
        <w:t>NQ) is</w:t>
      </w:r>
      <w:r w:rsidRPr="000908A7">
        <w:rPr>
          <w:rFonts w:ascii="Arial" w:hAnsi="Arial" w:cs="Arial"/>
        </w:rPr>
        <w:t xml:space="preserve"> pleased to announce </w:t>
      </w:r>
      <w:r w:rsidR="00C815E5">
        <w:rPr>
          <w:rFonts w:ascii="Arial" w:hAnsi="Arial" w:cs="Arial"/>
        </w:rPr>
        <w:t xml:space="preserve">the first results </w:t>
      </w:r>
      <w:r w:rsidR="00BE5344">
        <w:rPr>
          <w:rFonts w:ascii="Arial" w:hAnsi="Arial" w:cs="Arial"/>
        </w:rPr>
        <w:t xml:space="preserve">of </w:t>
      </w:r>
      <w:r w:rsidR="00C815E5">
        <w:rPr>
          <w:rFonts w:ascii="Arial" w:hAnsi="Arial" w:cs="Arial"/>
        </w:rPr>
        <w:t xml:space="preserve">underground </w:t>
      </w:r>
      <w:r w:rsidR="008970BA">
        <w:rPr>
          <w:rFonts w:ascii="Arial" w:hAnsi="Arial" w:cs="Arial"/>
        </w:rPr>
        <w:t>diamond drilling</w:t>
      </w:r>
      <w:r w:rsidR="0091221F">
        <w:rPr>
          <w:rFonts w:ascii="Arial" w:hAnsi="Arial" w:cs="Arial"/>
        </w:rPr>
        <w:t xml:space="preserve"> from</w:t>
      </w:r>
      <w:r w:rsidR="002A510B">
        <w:rPr>
          <w:rFonts w:ascii="Arial" w:hAnsi="Arial" w:cs="Arial"/>
        </w:rPr>
        <w:t xml:space="preserve"> </w:t>
      </w:r>
      <w:r w:rsidR="000301AB">
        <w:rPr>
          <w:rFonts w:ascii="Arial" w:hAnsi="Arial" w:cs="Arial"/>
        </w:rPr>
        <w:t xml:space="preserve">the </w:t>
      </w:r>
      <w:proofErr w:type="gramStart"/>
      <w:r w:rsidR="00C815E5">
        <w:rPr>
          <w:rFonts w:ascii="Arial" w:hAnsi="Arial" w:cs="Arial"/>
        </w:rPr>
        <w:t>1</w:t>
      </w:r>
      <w:r w:rsidR="008970BA">
        <w:rPr>
          <w:rFonts w:ascii="Arial" w:hAnsi="Arial" w:cs="Arial"/>
        </w:rPr>
        <w:t>,2</w:t>
      </w:r>
      <w:r w:rsidR="000301AB">
        <w:rPr>
          <w:rFonts w:ascii="Arial" w:hAnsi="Arial" w:cs="Arial"/>
        </w:rPr>
        <w:t>00 meter</w:t>
      </w:r>
      <w:proofErr w:type="gramEnd"/>
      <w:r w:rsidR="000301AB">
        <w:rPr>
          <w:rFonts w:ascii="Arial" w:hAnsi="Arial" w:cs="Arial"/>
        </w:rPr>
        <w:t xml:space="preserve"> </w:t>
      </w:r>
      <w:r w:rsidR="00C815E5">
        <w:rPr>
          <w:rFonts w:ascii="Arial" w:hAnsi="Arial" w:cs="Arial"/>
        </w:rPr>
        <w:t xml:space="preserve">underground </w:t>
      </w:r>
      <w:r w:rsidR="000301AB">
        <w:rPr>
          <w:rFonts w:ascii="Arial" w:hAnsi="Arial" w:cs="Arial"/>
        </w:rPr>
        <w:t>drill program</w:t>
      </w:r>
      <w:r w:rsidR="00C50AC9">
        <w:rPr>
          <w:rFonts w:ascii="Arial" w:hAnsi="Arial" w:cs="Arial"/>
        </w:rPr>
        <w:t xml:space="preserve"> </w:t>
      </w:r>
      <w:r w:rsidR="00FA25C0">
        <w:rPr>
          <w:rFonts w:ascii="Arial" w:hAnsi="Arial" w:cs="Arial"/>
        </w:rPr>
        <w:t>on</w:t>
      </w:r>
      <w:r w:rsidR="005162F0">
        <w:rPr>
          <w:rFonts w:ascii="Arial" w:hAnsi="Arial" w:cs="Arial"/>
        </w:rPr>
        <w:t xml:space="preserve"> the </w:t>
      </w:r>
      <w:r w:rsidR="0091221F">
        <w:rPr>
          <w:rFonts w:ascii="Arial" w:hAnsi="Arial" w:cs="Arial"/>
        </w:rPr>
        <w:t>“</w:t>
      </w:r>
      <w:r w:rsidR="005162F0">
        <w:rPr>
          <w:rFonts w:ascii="Arial" w:hAnsi="Arial" w:cs="Arial"/>
        </w:rPr>
        <w:t>Santa Maria</w:t>
      </w:r>
      <w:r w:rsidR="0091221F">
        <w:rPr>
          <w:rFonts w:ascii="Arial" w:hAnsi="Arial" w:cs="Arial"/>
        </w:rPr>
        <w:t>”</w:t>
      </w:r>
      <w:r w:rsidR="005162F0">
        <w:rPr>
          <w:rFonts w:ascii="Arial" w:hAnsi="Arial" w:cs="Arial"/>
        </w:rPr>
        <w:t xml:space="preserve"> Property</w:t>
      </w:r>
      <w:r w:rsidR="005D2AEC">
        <w:rPr>
          <w:rFonts w:ascii="Arial" w:hAnsi="Arial" w:cs="Arial"/>
        </w:rPr>
        <w:t xml:space="preserve"> in</w:t>
      </w:r>
      <w:r w:rsidR="005162F0">
        <w:rPr>
          <w:rFonts w:ascii="Arial" w:hAnsi="Arial" w:cs="Arial"/>
        </w:rPr>
        <w:t xml:space="preserve"> Parral, Mexico</w:t>
      </w:r>
      <w:r w:rsidR="00C943B0">
        <w:rPr>
          <w:rFonts w:ascii="Arial" w:hAnsi="Arial" w:cs="Arial"/>
        </w:rPr>
        <w:t>.</w:t>
      </w:r>
    </w:p>
    <w:p w14:paraId="5764A6F4" w14:textId="77777777" w:rsidR="00296870" w:rsidRDefault="00296870" w:rsidP="00EF2982">
      <w:pPr>
        <w:autoSpaceDE w:val="0"/>
        <w:autoSpaceDN w:val="0"/>
        <w:adjustRightInd w:val="0"/>
        <w:spacing w:after="0" w:line="240" w:lineRule="auto"/>
        <w:jc w:val="both"/>
        <w:rPr>
          <w:rFonts w:ascii="Arial" w:hAnsi="Arial" w:cs="Arial"/>
        </w:rPr>
      </w:pPr>
    </w:p>
    <w:p w14:paraId="66460D45" w14:textId="04129181" w:rsidR="00C815E5" w:rsidRPr="00C815E5" w:rsidRDefault="00C815E5" w:rsidP="00EF2982">
      <w:pPr>
        <w:autoSpaceDE w:val="0"/>
        <w:autoSpaceDN w:val="0"/>
        <w:adjustRightInd w:val="0"/>
        <w:spacing w:after="0" w:line="240" w:lineRule="auto"/>
        <w:jc w:val="both"/>
        <w:rPr>
          <w:rFonts w:ascii="Arial" w:hAnsi="Arial" w:cs="Arial"/>
          <w:b/>
          <w:bCs/>
        </w:rPr>
      </w:pPr>
      <w:r w:rsidRPr="00C815E5">
        <w:rPr>
          <w:rFonts w:ascii="Arial" w:hAnsi="Arial" w:cs="Arial"/>
          <w:b/>
          <w:bCs/>
        </w:rPr>
        <w:t>Preamble</w:t>
      </w:r>
    </w:p>
    <w:p w14:paraId="035206B9" w14:textId="35516DCE" w:rsidR="00C815E5" w:rsidRDefault="00C815E5" w:rsidP="00EF2982">
      <w:pPr>
        <w:autoSpaceDE w:val="0"/>
        <w:autoSpaceDN w:val="0"/>
        <w:adjustRightInd w:val="0"/>
        <w:spacing w:after="0" w:line="240" w:lineRule="auto"/>
        <w:jc w:val="both"/>
        <w:rPr>
          <w:rFonts w:ascii="Arial" w:hAnsi="Arial" w:cs="Arial"/>
        </w:rPr>
      </w:pPr>
    </w:p>
    <w:p w14:paraId="0FEE4431" w14:textId="21ED1B66" w:rsidR="00D437D2" w:rsidRDefault="00D437D2" w:rsidP="00EF2982">
      <w:pPr>
        <w:autoSpaceDE w:val="0"/>
        <w:autoSpaceDN w:val="0"/>
        <w:adjustRightInd w:val="0"/>
        <w:spacing w:after="0" w:line="240" w:lineRule="auto"/>
        <w:jc w:val="both"/>
        <w:rPr>
          <w:rFonts w:ascii="Arial" w:hAnsi="Arial" w:cs="Arial"/>
        </w:rPr>
      </w:pPr>
      <w:r>
        <w:rPr>
          <w:rFonts w:ascii="Arial" w:hAnsi="Arial" w:cs="Arial"/>
        </w:rPr>
        <w:t xml:space="preserve">Underground drilling is </w:t>
      </w:r>
      <w:r w:rsidR="00296870">
        <w:rPr>
          <w:rFonts w:ascii="Arial" w:hAnsi="Arial" w:cs="Arial"/>
        </w:rPr>
        <w:t xml:space="preserve">currently </w:t>
      </w:r>
      <w:r>
        <w:rPr>
          <w:rFonts w:ascii="Arial" w:hAnsi="Arial" w:cs="Arial"/>
        </w:rPr>
        <w:t>taking place from drill stations in the ramp</w:t>
      </w:r>
      <w:r w:rsidR="00296870">
        <w:rPr>
          <w:rFonts w:ascii="Arial" w:hAnsi="Arial" w:cs="Arial"/>
        </w:rPr>
        <w:t>,</w:t>
      </w:r>
      <w:r>
        <w:rPr>
          <w:rFonts w:ascii="Arial" w:hAnsi="Arial" w:cs="Arial"/>
        </w:rPr>
        <w:t xml:space="preserve"> or in mined out areas</w:t>
      </w:r>
      <w:r w:rsidR="00296870">
        <w:rPr>
          <w:rFonts w:ascii="Arial" w:hAnsi="Arial" w:cs="Arial"/>
        </w:rPr>
        <w:t>,</w:t>
      </w:r>
      <w:r>
        <w:rPr>
          <w:rFonts w:ascii="Arial" w:hAnsi="Arial" w:cs="Arial"/>
        </w:rPr>
        <w:t xml:space="preserve"> where previous bulk samples were taken by </w:t>
      </w:r>
      <w:r w:rsidR="00296870">
        <w:rPr>
          <w:rFonts w:ascii="Arial" w:hAnsi="Arial" w:cs="Arial"/>
        </w:rPr>
        <w:t>previous property holders</w:t>
      </w:r>
      <w:r>
        <w:rPr>
          <w:rFonts w:ascii="Arial" w:hAnsi="Arial" w:cs="Arial"/>
        </w:rPr>
        <w:t>. Unfortunately</w:t>
      </w:r>
      <w:r w:rsidR="00296870">
        <w:rPr>
          <w:rFonts w:ascii="Arial" w:hAnsi="Arial" w:cs="Arial"/>
        </w:rPr>
        <w:t>,</w:t>
      </w:r>
      <w:r>
        <w:rPr>
          <w:rFonts w:ascii="Arial" w:hAnsi="Arial" w:cs="Arial"/>
        </w:rPr>
        <w:t xml:space="preserve"> the ramp was centered down the Santa Maria vein </w:t>
      </w:r>
      <w:r w:rsidR="00296870">
        <w:rPr>
          <w:rFonts w:ascii="Arial" w:hAnsi="Arial" w:cs="Arial"/>
        </w:rPr>
        <w:t>in order to</w:t>
      </w:r>
      <w:r>
        <w:rPr>
          <w:rFonts w:ascii="Arial" w:hAnsi="Arial" w:cs="Arial"/>
        </w:rPr>
        <w:t xml:space="preserve"> access mineralized material as they advanced the ramp. This has resulted in the </w:t>
      </w:r>
      <w:r w:rsidR="005471A1">
        <w:rPr>
          <w:rFonts w:ascii="Arial" w:hAnsi="Arial" w:cs="Arial"/>
        </w:rPr>
        <w:t>higher-grade</w:t>
      </w:r>
      <w:r>
        <w:rPr>
          <w:rFonts w:ascii="Arial" w:hAnsi="Arial" w:cs="Arial"/>
        </w:rPr>
        <w:t xml:space="preserve"> portion of the Santa Maria Vein being absent from the beginning of the </w:t>
      </w:r>
      <w:r w:rsidR="004D0245">
        <w:rPr>
          <w:rFonts w:ascii="Arial" w:hAnsi="Arial" w:cs="Arial"/>
        </w:rPr>
        <w:t xml:space="preserve">majority of the drill </w:t>
      </w:r>
      <w:r>
        <w:rPr>
          <w:rFonts w:ascii="Arial" w:hAnsi="Arial" w:cs="Arial"/>
        </w:rPr>
        <w:t xml:space="preserve">holes. </w:t>
      </w:r>
      <w:r w:rsidR="00296870">
        <w:rPr>
          <w:rFonts w:ascii="Arial" w:hAnsi="Arial" w:cs="Arial"/>
        </w:rPr>
        <w:t>This begs the question that</w:t>
      </w:r>
      <w:r>
        <w:rPr>
          <w:rFonts w:ascii="Arial" w:hAnsi="Arial" w:cs="Arial"/>
        </w:rPr>
        <w:t>, if this is the case</w:t>
      </w:r>
      <w:r w:rsidR="00767087">
        <w:rPr>
          <w:rFonts w:ascii="Arial" w:hAnsi="Arial" w:cs="Arial"/>
        </w:rPr>
        <w:t>,</w:t>
      </w:r>
      <w:r>
        <w:rPr>
          <w:rFonts w:ascii="Arial" w:hAnsi="Arial" w:cs="Arial"/>
        </w:rPr>
        <w:t xml:space="preserve"> what is the purpose of drilling</w:t>
      </w:r>
      <w:r w:rsidR="00A72471">
        <w:rPr>
          <w:rFonts w:ascii="Arial" w:hAnsi="Arial" w:cs="Arial"/>
        </w:rPr>
        <w:t>?</w:t>
      </w:r>
      <w:r>
        <w:rPr>
          <w:rFonts w:ascii="Arial" w:hAnsi="Arial" w:cs="Arial"/>
        </w:rPr>
        <w:t xml:space="preserve"> We </w:t>
      </w:r>
      <w:r w:rsidR="00296870">
        <w:rPr>
          <w:rFonts w:ascii="Arial" w:hAnsi="Arial" w:cs="Arial"/>
        </w:rPr>
        <w:t>k</w:t>
      </w:r>
      <w:r>
        <w:rPr>
          <w:rFonts w:ascii="Arial" w:hAnsi="Arial" w:cs="Arial"/>
        </w:rPr>
        <w:t xml:space="preserve">now </w:t>
      </w:r>
      <w:r w:rsidR="00296870">
        <w:rPr>
          <w:rFonts w:ascii="Arial" w:hAnsi="Arial" w:cs="Arial"/>
        </w:rPr>
        <w:t xml:space="preserve">from previous holes drilled in this program, </w:t>
      </w:r>
      <w:r>
        <w:rPr>
          <w:rFonts w:ascii="Arial" w:hAnsi="Arial" w:cs="Arial"/>
        </w:rPr>
        <w:t xml:space="preserve">that the Santa Maria vein and Santa Maria Dos veins are the footwall and </w:t>
      </w:r>
      <w:r w:rsidR="00006FA3">
        <w:rPr>
          <w:rFonts w:ascii="Arial" w:hAnsi="Arial" w:cs="Arial"/>
        </w:rPr>
        <w:t>hanging wall</w:t>
      </w:r>
      <w:r>
        <w:rPr>
          <w:rFonts w:ascii="Arial" w:hAnsi="Arial" w:cs="Arial"/>
        </w:rPr>
        <w:t xml:space="preserve"> of a mineralized structure and the purpose of the program is to determine the widths of this structure. As the ramp is restrictive</w:t>
      </w:r>
      <w:r w:rsidR="00296870">
        <w:rPr>
          <w:rFonts w:ascii="Arial" w:hAnsi="Arial" w:cs="Arial"/>
        </w:rPr>
        <w:t>,</w:t>
      </w:r>
      <w:r>
        <w:rPr>
          <w:rFonts w:ascii="Arial" w:hAnsi="Arial" w:cs="Arial"/>
        </w:rPr>
        <w:t xml:space="preserve"> </w:t>
      </w:r>
      <w:r w:rsidR="00296870">
        <w:rPr>
          <w:rFonts w:ascii="Arial" w:hAnsi="Arial" w:cs="Arial"/>
        </w:rPr>
        <w:t xml:space="preserve">useful available </w:t>
      </w:r>
      <w:r>
        <w:rPr>
          <w:rFonts w:ascii="Arial" w:hAnsi="Arial" w:cs="Arial"/>
        </w:rPr>
        <w:t xml:space="preserve">drill locations will become </w:t>
      </w:r>
      <w:r w:rsidR="00006FA3">
        <w:rPr>
          <w:rFonts w:ascii="Arial" w:hAnsi="Arial" w:cs="Arial"/>
        </w:rPr>
        <w:t>sparser</w:t>
      </w:r>
      <w:r w:rsidR="00296870">
        <w:rPr>
          <w:rFonts w:ascii="Arial" w:hAnsi="Arial" w:cs="Arial"/>
        </w:rPr>
        <w:t>, and therefore the Company is</w:t>
      </w:r>
      <w:r>
        <w:rPr>
          <w:rFonts w:ascii="Arial" w:hAnsi="Arial" w:cs="Arial"/>
        </w:rPr>
        <w:t xml:space="preserve"> planning to establish new “proper” drill bays </w:t>
      </w:r>
      <w:r w:rsidR="00296870">
        <w:rPr>
          <w:rFonts w:ascii="Arial" w:hAnsi="Arial" w:cs="Arial"/>
        </w:rPr>
        <w:t>for future holes</w:t>
      </w:r>
      <w:r>
        <w:rPr>
          <w:rFonts w:ascii="Arial" w:hAnsi="Arial" w:cs="Arial"/>
        </w:rPr>
        <w:t>, see Figure</w:t>
      </w:r>
      <w:r w:rsidR="00A47ED8">
        <w:rPr>
          <w:rFonts w:ascii="Arial" w:hAnsi="Arial" w:cs="Arial"/>
        </w:rPr>
        <w:t>s</w:t>
      </w:r>
      <w:r>
        <w:rPr>
          <w:rFonts w:ascii="Arial" w:hAnsi="Arial" w:cs="Arial"/>
        </w:rPr>
        <w:t xml:space="preserve"> 1</w:t>
      </w:r>
      <w:r w:rsidR="00A47ED8">
        <w:rPr>
          <w:rFonts w:ascii="Arial" w:hAnsi="Arial" w:cs="Arial"/>
        </w:rPr>
        <w:t>,2</w:t>
      </w:r>
      <w:r>
        <w:rPr>
          <w:rFonts w:ascii="Arial" w:hAnsi="Arial" w:cs="Arial"/>
        </w:rPr>
        <w:t>.</w:t>
      </w:r>
    </w:p>
    <w:p w14:paraId="1E11AD79" w14:textId="77777777" w:rsidR="00C815E5" w:rsidRDefault="00C815E5" w:rsidP="00EF2982">
      <w:pPr>
        <w:autoSpaceDE w:val="0"/>
        <w:autoSpaceDN w:val="0"/>
        <w:adjustRightInd w:val="0"/>
        <w:spacing w:after="0" w:line="240" w:lineRule="auto"/>
        <w:jc w:val="both"/>
        <w:rPr>
          <w:rFonts w:ascii="Arial" w:hAnsi="Arial" w:cs="Arial"/>
        </w:rPr>
      </w:pPr>
    </w:p>
    <w:p w14:paraId="766B7EEF" w14:textId="7422ABAA" w:rsidR="00A47ED8" w:rsidRDefault="005471A1" w:rsidP="00A47ED8">
      <w:pPr>
        <w:autoSpaceDE w:val="0"/>
        <w:autoSpaceDN w:val="0"/>
        <w:adjustRightInd w:val="0"/>
        <w:spacing w:after="0" w:line="240" w:lineRule="auto"/>
        <w:jc w:val="both"/>
        <w:rPr>
          <w:rFonts w:ascii="Arial" w:hAnsi="Arial" w:cs="Arial"/>
        </w:rPr>
      </w:pPr>
      <w:r>
        <w:rPr>
          <w:rFonts w:ascii="Arial" w:hAnsi="Arial" w:cs="Arial"/>
        </w:rPr>
        <w:t>Figure 1</w:t>
      </w:r>
      <w:r w:rsidR="00A47ED8">
        <w:rPr>
          <w:rFonts w:ascii="Arial" w:hAnsi="Arial" w:cs="Arial"/>
        </w:rPr>
        <w:t xml:space="preserve"> – Plan View of Area of Current Underground Drilling</w:t>
      </w:r>
    </w:p>
    <w:p w14:paraId="2F94B9AD" w14:textId="12B397F0" w:rsidR="00A47ED8" w:rsidRDefault="00A47ED8" w:rsidP="00EF2982">
      <w:pPr>
        <w:autoSpaceDE w:val="0"/>
        <w:autoSpaceDN w:val="0"/>
        <w:adjustRightInd w:val="0"/>
        <w:spacing w:after="0" w:line="240" w:lineRule="auto"/>
        <w:jc w:val="both"/>
        <w:rPr>
          <w:rFonts w:ascii="Arial" w:hAnsi="Arial" w:cs="Arial"/>
        </w:rPr>
      </w:pPr>
      <w:r w:rsidRPr="00A47ED8">
        <w:rPr>
          <w:rFonts w:ascii="Arial" w:hAnsi="Arial" w:cs="Arial"/>
          <w:noProof/>
          <w:lang w:eastAsia="en-US"/>
        </w:rPr>
        <w:drawing>
          <wp:inline distT="0" distB="0" distL="0" distR="0" wp14:anchorId="0ED88A50" wp14:editId="43EABF6C">
            <wp:extent cx="5943600" cy="3352800"/>
            <wp:effectExtent l="0" t="0" r="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52800"/>
                    </a:xfrm>
                    <a:prstGeom prst="rect">
                      <a:avLst/>
                    </a:prstGeom>
                  </pic:spPr>
                </pic:pic>
              </a:graphicData>
            </a:graphic>
          </wp:inline>
        </w:drawing>
      </w:r>
    </w:p>
    <w:p w14:paraId="670A16FB" w14:textId="77777777" w:rsidR="00A47ED8" w:rsidRDefault="00A47ED8" w:rsidP="00EF2982">
      <w:pPr>
        <w:autoSpaceDE w:val="0"/>
        <w:autoSpaceDN w:val="0"/>
        <w:adjustRightInd w:val="0"/>
        <w:spacing w:after="0" w:line="240" w:lineRule="auto"/>
        <w:jc w:val="both"/>
        <w:rPr>
          <w:rFonts w:ascii="Arial" w:hAnsi="Arial" w:cs="Arial"/>
        </w:rPr>
      </w:pPr>
    </w:p>
    <w:p w14:paraId="0DFBA07E" w14:textId="2AF9A9A5" w:rsidR="00F52BC3" w:rsidRDefault="00F52BC3" w:rsidP="00EF2982">
      <w:pPr>
        <w:autoSpaceDE w:val="0"/>
        <w:autoSpaceDN w:val="0"/>
        <w:adjustRightInd w:val="0"/>
        <w:spacing w:after="0" w:line="240" w:lineRule="auto"/>
        <w:jc w:val="both"/>
        <w:rPr>
          <w:rFonts w:ascii="Arial" w:hAnsi="Arial" w:cs="Arial"/>
        </w:rPr>
      </w:pPr>
      <w:r>
        <w:rPr>
          <w:rFonts w:ascii="Arial" w:hAnsi="Arial" w:cs="Arial"/>
        </w:rPr>
        <w:t xml:space="preserve">Figure </w:t>
      </w:r>
      <w:r w:rsidR="00A47ED8">
        <w:rPr>
          <w:rFonts w:ascii="Arial" w:hAnsi="Arial" w:cs="Arial"/>
        </w:rPr>
        <w:t>2</w:t>
      </w:r>
      <w:r>
        <w:rPr>
          <w:rFonts w:ascii="Arial" w:hAnsi="Arial" w:cs="Arial"/>
        </w:rPr>
        <w:t xml:space="preserve"> – Longitudinal View of Area of Current </w:t>
      </w:r>
      <w:r w:rsidR="00A47ED8">
        <w:rPr>
          <w:rFonts w:ascii="Arial" w:hAnsi="Arial" w:cs="Arial"/>
        </w:rPr>
        <w:t xml:space="preserve">Underground </w:t>
      </w:r>
      <w:r>
        <w:rPr>
          <w:rFonts w:ascii="Arial" w:hAnsi="Arial" w:cs="Arial"/>
        </w:rPr>
        <w:t>Drilling</w:t>
      </w:r>
    </w:p>
    <w:p w14:paraId="49D74086" w14:textId="5634C78A" w:rsidR="0057524B" w:rsidRDefault="00A47ED8" w:rsidP="00EF2982">
      <w:pPr>
        <w:autoSpaceDE w:val="0"/>
        <w:autoSpaceDN w:val="0"/>
        <w:adjustRightInd w:val="0"/>
        <w:spacing w:after="0" w:line="240" w:lineRule="auto"/>
        <w:jc w:val="both"/>
        <w:rPr>
          <w:rFonts w:ascii="Arial" w:hAnsi="Arial" w:cs="Arial"/>
        </w:rPr>
      </w:pPr>
      <w:r w:rsidRPr="00A47ED8">
        <w:rPr>
          <w:rFonts w:ascii="Arial" w:hAnsi="Arial" w:cs="Arial"/>
          <w:noProof/>
          <w:lang w:eastAsia="en-US"/>
        </w:rPr>
        <w:drawing>
          <wp:inline distT="0" distB="0" distL="0" distR="0" wp14:anchorId="41D7E315" wp14:editId="5B1B53D8">
            <wp:extent cx="5943600" cy="3347085"/>
            <wp:effectExtent l="0" t="0" r="0" b="5715"/>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7085"/>
                    </a:xfrm>
                    <a:prstGeom prst="rect">
                      <a:avLst/>
                    </a:prstGeom>
                  </pic:spPr>
                </pic:pic>
              </a:graphicData>
            </a:graphic>
          </wp:inline>
        </w:drawing>
      </w:r>
    </w:p>
    <w:p w14:paraId="03692BC1" w14:textId="77777777" w:rsidR="00A47ED8" w:rsidRDefault="00A47ED8" w:rsidP="00EF2982">
      <w:pPr>
        <w:autoSpaceDE w:val="0"/>
        <w:autoSpaceDN w:val="0"/>
        <w:adjustRightInd w:val="0"/>
        <w:spacing w:after="0" w:line="240" w:lineRule="auto"/>
        <w:jc w:val="both"/>
        <w:rPr>
          <w:rFonts w:ascii="Arial" w:hAnsi="Arial" w:cs="Arial"/>
        </w:rPr>
      </w:pPr>
    </w:p>
    <w:p w14:paraId="0DBDDD93" w14:textId="77777777" w:rsidR="00A47ED8" w:rsidRDefault="00A47ED8" w:rsidP="00EF2982">
      <w:pPr>
        <w:autoSpaceDE w:val="0"/>
        <w:autoSpaceDN w:val="0"/>
        <w:adjustRightInd w:val="0"/>
        <w:spacing w:after="0" w:line="240" w:lineRule="auto"/>
        <w:jc w:val="both"/>
        <w:rPr>
          <w:rFonts w:ascii="Arial" w:hAnsi="Arial" w:cs="Arial"/>
        </w:rPr>
      </w:pPr>
    </w:p>
    <w:p w14:paraId="3C74E755" w14:textId="0ADE1D0B" w:rsidR="001D7166" w:rsidRDefault="003C3839" w:rsidP="00EF2982">
      <w:pPr>
        <w:autoSpaceDE w:val="0"/>
        <w:autoSpaceDN w:val="0"/>
        <w:adjustRightInd w:val="0"/>
        <w:spacing w:after="0" w:line="240" w:lineRule="auto"/>
        <w:jc w:val="both"/>
        <w:rPr>
          <w:rFonts w:ascii="Arial" w:hAnsi="Arial" w:cs="Arial"/>
        </w:rPr>
      </w:pPr>
      <w:r>
        <w:rPr>
          <w:rFonts w:ascii="Arial" w:hAnsi="Arial" w:cs="Arial"/>
        </w:rPr>
        <w:t>Drill hole SM</w:t>
      </w:r>
      <w:r w:rsidR="00767087">
        <w:rPr>
          <w:rFonts w:ascii="Arial" w:hAnsi="Arial" w:cs="Arial"/>
        </w:rPr>
        <w:t>UG21-01</w:t>
      </w:r>
      <w:r w:rsidR="00FD2AE3">
        <w:rPr>
          <w:rFonts w:ascii="Arial" w:hAnsi="Arial" w:cs="Arial"/>
        </w:rPr>
        <w:t xml:space="preserve"> was </w:t>
      </w:r>
      <w:r w:rsidR="00767087">
        <w:rPr>
          <w:rFonts w:ascii="Arial" w:hAnsi="Arial" w:cs="Arial"/>
        </w:rPr>
        <w:t xml:space="preserve">designed to test the extent of the Santa </w:t>
      </w:r>
      <w:r w:rsidR="00B74EF3">
        <w:rPr>
          <w:rFonts w:ascii="Arial" w:hAnsi="Arial" w:cs="Arial"/>
        </w:rPr>
        <w:t>M</w:t>
      </w:r>
      <w:r w:rsidR="00767087">
        <w:rPr>
          <w:rFonts w:ascii="Arial" w:hAnsi="Arial" w:cs="Arial"/>
        </w:rPr>
        <w:t>aria Dos footwall mineralization near the contact and was successful in intercepting 9.90 meters grading 21.62 g/t Ag Eq.</w:t>
      </w:r>
    </w:p>
    <w:p w14:paraId="4506633C" w14:textId="2119C3A0" w:rsidR="00767087" w:rsidRDefault="00767087" w:rsidP="00EF2982">
      <w:pPr>
        <w:autoSpaceDE w:val="0"/>
        <w:autoSpaceDN w:val="0"/>
        <w:adjustRightInd w:val="0"/>
        <w:spacing w:after="0" w:line="240" w:lineRule="auto"/>
        <w:jc w:val="both"/>
        <w:rPr>
          <w:rFonts w:ascii="Arial" w:hAnsi="Arial" w:cs="Arial"/>
        </w:rPr>
      </w:pPr>
    </w:p>
    <w:p w14:paraId="747287E5" w14:textId="2CBDCD23" w:rsidR="00767087" w:rsidRDefault="00767087" w:rsidP="00EF2982">
      <w:pPr>
        <w:autoSpaceDE w:val="0"/>
        <w:autoSpaceDN w:val="0"/>
        <w:adjustRightInd w:val="0"/>
        <w:spacing w:after="0" w:line="240" w:lineRule="auto"/>
        <w:jc w:val="both"/>
        <w:rPr>
          <w:rFonts w:ascii="Arial" w:hAnsi="Arial" w:cs="Arial"/>
        </w:rPr>
      </w:pPr>
      <w:r>
        <w:rPr>
          <w:rFonts w:ascii="Arial" w:hAnsi="Arial" w:cs="Arial"/>
        </w:rPr>
        <w:t xml:space="preserve">Drill hole SMUG21-02 was drilled at 180 degrees from hole 01 to try an exploration test to see if anything exists outside of the </w:t>
      </w:r>
      <w:r w:rsidR="005471A1">
        <w:rPr>
          <w:rFonts w:ascii="Arial" w:hAnsi="Arial" w:cs="Arial"/>
        </w:rPr>
        <w:t>hanging wall</w:t>
      </w:r>
      <w:r>
        <w:rPr>
          <w:rFonts w:ascii="Arial" w:hAnsi="Arial" w:cs="Arial"/>
        </w:rPr>
        <w:t xml:space="preserve"> structure. As expect</w:t>
      </w:r>
      <w:r w:rsidR="00A72471">
        <w:rPr>
          <w:rFonts w:ascii="Arial" w:hAnsi="Arial" w:cs="Arial"/>
        </w:rPr>
        <w:t>ed</w:t>
      </w:r>
      <w:r>
        <w:rPr>
          <w:rFonts w:ascii="Arial" w:hAnsi="Arial" w:cs="Arial"/>
        </w:rPr>
        <w:t>, no values or widths of interest were found.</w:t>
      </w:r>
    </w:p>
    <w:p w14:paraId="4E1C39F9" w14:textId="77777777" w:rsidR="00E1787F" w:rsidRDefault="00E1787F" w:rsidP="00C943B0">
      <w:pPr>
        <w:autoSpaceDE w:val="0"/>
        <w:autoSpaceDN w:val="0"/>
        <w:adjustRightInd w:val="0"/>
        <w:spacing w:after="0" w:line="240" w:lineRule="auto"/>
        <w:jc w:val="both"/>
        <w:rPr>
          <w:rFonts w:ascii="Arial" w:hAnsi="Arial" w:cs="Arial"/>
        </w:rPr>
      </w:pPr>
    </w:p>
    <w:p w14:paraId="73F9D832" w14:textId="46EC8736" w:rsidR="00EE5AB7" w:rsidRDefault="00E1787F" w:rsidP="00C943B0">
      <w:pPr>
        <w:autoSpaceDE w:val="0"/>
        <w:autoSpaceDN w:val="0"/>
        <w:adjustRightInd w:val="0"/>
        <w:spacing w:after="0" w:line="240" w:lineRule="auto"/>
        <w:jc w:val="both"/>
        <w:rPr>
          <w:rFonts w:ascii="Arial" w:hAnsi="Arial" w:cs="Arial"/>
        </w:rPr>
      </w:pPr>
      <w:r>
        <w:rPr>
          <w:rFonts w:ascii="Arial" w:hAnsi="Arial" w:cs="Arial"/>
        </w:rPr>
        <w:t xml:space="preserve">Table </w:t>
      </w:r>
      <w:r w:rsidR="00F52BC3">
        <w:rPr>
          <w:rFonts w:ascii="Arial" w:hAnsi="Arial" w:cs="Arial"/>
        </w:rPr>
        <w:t>1</w:t>
      </w:r>
      <w:r>
        <w:rPr>
          <w:rFonts w:ascii="Arial" w:hAnsi="Arial" w:cs="Arial"/>
        </w:rPr>
        <w:t>- Drill hole SM</w:t>
      </w:r>
      <w:r w:rsidR="00776020">
        <w:rPr>
          <w:rFonts w:ascii="Arial" w:hAnsi="Arial" w:cs="Arial"/>
        </w:rPr>
        <w:t xml:space="preserve">UG </w:t>
      </w:r>
      <w:r>
        <w:rPr>
          <w:rFonts w:ascii="Arial" w:hAnsi="Arial" w:cs="Arial"/>
        </w:rPr>
        <w:t>2</w:t>
      </w:r>
      <w:r w:rsidR="00776020">
        <w:rPr>
          <w:rFonts w:ascii="Arial" w:hAnsi="Arial" w:cs="Arial"/>
        </w:rPr>
        <w:t>1</w:t>
      </w:r>
      <w:r>
        <w:rPr>
          <w:rFonts w:ascii="Arial" w:hAnsi="Arial" w:cs="Arial"/>
        </w:rPr>
        <w:t>-</w:t>
      </w:r>
      <w:r w:rsidR="00776020">
        <w:rPr>
          <w:rFonts w:ascii="Arial" w:hAnsi="Arial" w:cs="Arial"/>
        </w:rPr>
        <w:t xml:space="preserve"> 01</w:t>
      </w:r>
      <w:r>
        <w:rPr>
          <w:rFonts w:ascii="Arial" w:hAnsi="Arial" w:cs="Arial"/>
        </w:rPr>
        <w:t xml:space="preserve"> Assay Results</w:t>
      </w:r>
    </w:p>
    <w:tbl>
      <w:tblPr>
        <w:tblStyle w:val="TableGrid"/>
        <w:tblW w:w="0" w:type="auto"/>
        <w:tblLook w:val="04A0" w:firstRow="1" w:lastRow="0" w:firstColumn="1" w:lastColumn="0" w:noHBand="0" w:noVBand="1"/>
      </w:tblPr>
      <w:tblGrid>
        <w:gridCol w:w="1409"/>
        <w:gridCol w:w="852"/>
        <w:gridCol w:w="717"/>
        <w:gridCol w:w="991"/>
        <w:gridCol w:w="849"/>
        <w:gridCol w:w="842"/>
        <w:gridCol w:w="1139"/>
        <w:gridCol w:w="851"/>
        <w:gridCol w:w="850"/>
        <w:gridCol w:w="850"/>
      </w:tblGrid>
      <w:tr w:rsidR="00E1787F" w14:paraId="00287EB0" w14:textId="77777777" w:rsidTr="00FB7701">
        <w:tc>
          <w:tcPr>
            <w:tcW w:w="1411" w:type="dxa"/>
          </w:tcPr>
          <w:p w14:paraId="3F9C48DE"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Drill Hole</w:t>
            </w:r>
          </w:p>
        </w:tc>
        <w:tc>
          <w:tcPr>
            <w:tcW w:w="852" w:type="dxa"/>
          </w:tcPr>
          <w:p w14:paraId="69A445A9"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From m</w:t>
            </w:r>
          </w:p>
        </w:tc>
        <w:tc>
          <w:tcPr>
            <w:tcW w:w="713" w:type="dxa"/>
          </w:tcPr>
          <w:p w14:paraId="503B081E" w14:textId="77777777" w:rsidR="00FB7701"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To </w:t>
            </w:r>
          </w:p>
          <w:p w14:paraId="5E115C81" w14:textId="7D2D5C4E"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m</w:t>
            </w:r>
          </w:p>
        </w:tc>
        <w:tc>
          <w:tcPr>
            <w:tcW w:w="991" w:type="dxa"/>
          </w:tcPr>
          <w:p w14:paraId="5B16A138"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Width m</w:t>
            </w:r>
          </w:p>
        </w:tc>
        <w:tc>
          <w:tcPr>
            <w:tcW w:w="850" w:type="dxa"/>
          </w:tcPr>
          <w:p w14:paraId="0E33D1D1"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Au g/t</w:t>
            </w:r>
          </w:p>
        </w:tc>
        <w:tc>
          <w:tcPr>
            <w:tcW w:w="842" w:type="dxa"/>
          </w:tcPr>
          <w:p w14:paraId="7504E4B0"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Ag g/t</w:t>
            </w:r>
          </w:p>
        </w:tc>
        <w:tc>
          <w:tcPr>
            <w:tcW w:w="1140" w:type="dxa"/>
          </w:tcPr>
          <w:p w14:paraId="57C622C1" w14:textId="77777777" w:rsidR="00E1787F" w:rsidRPr="009B7D43" w:rsidRDefault="00E1787F" w:rsidP="00B67CEF">
            <w:pPr>
              <w:autoSpaceDE w:val="0"/>
              <w:autoSpaceDN w:val="0"/>
              <w:adjustRightInd w:val="0"/>
              <w:spacing w:after="0" w:line="240" w:lineRule="auto"/>
              <w:jc w:val="center"/>
              <w:rPr>
                <w:rFonts w:ascii="Arial" w:hAnsi="Arial" w:cs="Arial"/>
                <w:b/>
                <w:bCs/>
              </w:rPr>
            </w:pPr>
            <w:proofErr w:type="spellStart"/>
            <w:r w:rsidRPr="009B7D43">
              <w:rPr>
                <w:rFonts w:ascii="Arial" w:hAnsi="Arial" w:cs="Arial"/>
                <w:b/>
                <w:bCs/>
              </w:rPr>
              <w:t>AgEq</w:t>
            </w:r>
            <w:proofErr w:type="spellEnd"/>
            <w:r>
              <w:rPr>
                <w:rFonts w:ascii="Arial" w:hAnsi="Arial" w:cs="Arial"/>
                <w:b/>
                <w:bCs/>
              </w:rPr>
              <w:t>*</w:t>
            </w:r>
            <w:r w:rsidRPr="009B7D43">
              <w:rPr>
                <w:rFonts w:ascii="Arial" w:hAnsi="Arial" w:cs="Arial"/>
                <w:b/>
                <w:bCs/>
              </w:rPr>
              <w:t xml:space="preserve"> g/t</w:t>
            </w:r>
          </w:p>
        </w:tc>
        <w:tc>
          <w:tcPr>
            <w:tcW w:w="851" w:type="dxa"/>
          </w:tcPr>
          <w:p w14:paraId="673038D4"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Pb </w:t>
            </w:r>
            <w:r>
              <w:rPr>
                <w:rFonts w:ascii="Arial" w:hAnsi="Arial" w:cs="Arial"/>
                <w:b/>
                <w:bCs/>
              </w:rPr>
              <w:t>%</w:t>
            </w:r>
          </w:p>
        </w:tc>
        <w:tc>
          <w:tcPr>
            <w:tcW w:w="850" w:type="dxa"/>
          </w:tcPr>
          <w:p w14:paraId="4000FA60"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Zn </w:t>
            </w:r>
            <w:r>
              <w:rPr>
                <w:rFonts w:ascii="Arial" w:hAnsi="Arial" w:cs="Arial"/>
                <w:b/>
                <w:bCs/>
              </w:rPr>
              <w:t>%</w:t>
            </w:r>
          </w:p>
        </w:tc>
        <w:tc>
          <w:tcPr>
            <w:tcW w:w="850" w:type="dxa"/>
          </w:tcPr>
          <w:p w14:paraId="00921B28"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Cu </w:t>
            </w:r>
            <w:r>
              <w:rPr>
                <w:rFonts w:ascii="Arial" w:hAnsi="Arial" w:cs="Arial"/>
                <w:b/>
                <w:bCs/>
              </w:rPr>
              <w:t>%</w:t>
            </w:r>
          </w:p>
        </w:tc>
      </w:tr>
      <w:tr w:rsidR="00E1787F" w14:paraId="7243FC0F" w14:textId="77777777" w:rsidTr="00FB7701">
        <w:tc>
          <w:tcPr>
            <w:tcW w:w="1411" w:type="dxa"/>
          </w:tcPr>
          <w:p w14:paraId="2C90DF69" w14:textId="7FF491C4" w:rsidR="00E1787F" w:rsidRPr="009B7D43" w:rsidRDefault="00E1787F" w:rsidP="005226B1">
            <w:pPr>
              <w:autoSpaceDE w:val="0"/>
              <w:autoSpaceDN w:val="0"/>
              <w:adjustRightInd w:val="0"/>
              <w:spacing w:after="0" w:line="240" w:lineRule="auto"/>
              <w:jc w:val="center"/>
              <w:rPr>
                <w:rFonts w:ascii="Arial" w:hAnsi="Arial" w:cs="Arial"/>
              </w:rPr>
            </w:pPr>
            <w:r>
              <w:rPr>
                <w:rFonts w:ascii="Arial" w:hAnsi="Arial" w:cs="Arial"/>
              </w:rPr>
              <w:t>SM</w:t>
            </w:r>
            <w:r w:rsidR="00FB7701">
              <w:rPr>
                <w:rFonts w:ascii="Arial" w:hAnsi="Arial" w:cs="Arial"/>
              </w:rPr>
              <w:t>UG21-01</w:t>
            </w:r>
          </w:p>
        </w:tc>
        <w:tc>
          <w:tcPr>
            <w:tcW w:w="852" w:type="dxa"/>
          </w:tcPr>
          <w:p w14:paraId="4CD78A55" w14:textId="7C6AA628" w:rsidR="00E1787F" w:rsidRPr="008A0E79" w:rsidRDefault="00FB7701" w:rsidP="00FB7701">
            <w:pPr>
              <w:autoSpaceDE w:val="0"/>
              <w:autoSpaceDN w:val="0"/>
              <w:adjustRightInd w:val="0"/>
              <w:spacing w:after="0" w:line="240" w:lineRule="auto"/>
              <w:jc w:val="center"/>
              <w:rPr>
                <w:rFonts w:ascii="Arial" w:hAnsi="Arial" w:cs="Arial"/>
              </w:rPr>
            </w:pPr>
            <w:r>
              <w:rPr>
                <w:rFonts w:ascii="Arial" w:hAnsi="Arial" w:cs="Arial"/>
              </w:rPr>
              <w:t>58.20</w:t>
            </w:r>
          </w:p>
        </w:tc>
        <w:tc>
          <w:tcPr>
            <w:tcW w:w="713" w:type="dxa"/>
          </w:tcPr>
          <w:p w14:paraId="03E2C263" w14:textId="1A059720" w:rsidR="00E1787F" w:rsidRPr="008A0E79" w:rsidRDefault="00FB7701" w:rsidP="00FB7701">
            <w:pPr>
              <w:autoSpaceDE w:val="0"/>
              <w:autoSpaceDN w:val="0"/>
              <w:adjustRightInd w:val="0"/>
              <w:spacing w:after="0" w:line="240" w:lineRule="auto"/>
              <w:jc w:val="center"/>
              <w:rPr>
                <w:rFonts w:ascii="Arial" w:hAnsi="Arial" w:cs="Arial"/>
              </w:rPr>
            </w:pPr>
            <w:r>
              <w:rPr>
                <w:rFonts w:ascii="Arial" w:hAnsi="Arial" w:cs="Arial"/>
              </w:rPr>
              <w:t>68.10</w:t>
            </w:r>
          </w:p>
        </w:tc>
        <w:tc>
          <w:tcPr>
            <w:tcW w:w="991" w:type="dxa"/>
          </w:tcPr>
          <w:p w14:paraId="2D480BD6" w14:textId="7FB41F2D" w:rsidR="00E1787F" w:rsidRPr="008A0E79" w:rsidRDefault="00FB7701" w:rsidP="00FB7701">
            <w:pPr>
              <w:autoSpaceDE w:val="0"/>
              <w:autoSpaceDN w:val="0"/>
              <w:adjustRightInd w:val="0"/>
              <w:spacing w:after="0" w:line="240" w:lineRule="auto"/>
              <w:jc w:val="center"/>
              <w:rPr>
                <w:rFonts w:ascii="Arial" w:hAnsi="Arial" w:cs="Arial"/>
              </w:rPr>
            </w:pPr>
            <w:r>
              <w:rPr>
                <w:rFonts w:ascii="Arial" w:hAnsi="Arial" w:cs="Arial"/>
              </w:rPr>
              <w:t>9.90</w:t>
            </w:r>
          </w:p>
        </w:tc>
        <w:tc>
          <w:tcPr>
            <w:tcW w:w="850" w:type="dxa"/>
          </w:tcPr>
          <w:p w14:paraId="3FFAC93D" w14:textId="2D35193A" w:rsidR="00E1787F" w:rsidRPr="005226B1" w:rsidRDefault="00FB7701" w:rsidP="00FB7701">
            <w:pPr>
              <w:autoSpaceDE w:val="0"/>
              <w:autoSpaceDN w:val="0"/>
              <w:adjustRightInd w:val="0"/>
              <w:spacing w:after="0" w:line="240" w:lineRule="auto"/>
              <w:jc w:val="center"/>
              <w:rPr>
                <w:rFonts w:ascii="Arial" w:hAnsi="Arial" w:cs="Arial"/>
              </w:rPr>
            </w:pPr>
            <w:r>
              <w:rPr>
                <w:rFonts w:ascii="Arial" w:hAnsi="Arial" w:cs="Arial"/>
              </w:rPr>
              <w:t>0.08</w:t>
            </w:r>
          </w:p>
        </w:tc>
        <w:tc>
          <w:tcPr>
            <w:tcW w:w="842" w:type="dxa"/>
          </w:tcPr>
          <w:p w14:paraId="1307015B" w14:textId="72486E9B" w:rsidR="00E1787F" w:rsidRPr="005226B1" w:rsidRDefault="00FB7701" w:rsidP="00FB7701">
            <w:pPr>
              <w:autoSpaceDE w:val="0"/>
              <w:autoSpaceDN w:val="0"/>
              <w:adjustRightInd w:val="0"/>
              <w:spacing w:after="0" w:line="240" w:lineRule="auto"/>
              <w:jc w:val="center"/>
              <w:rPr>
                <w:rFonts w:ascii="Arial" w:hAnsi="Arial" w:cs="Arial"/>
              </w:rPr>
            </w:pPr>
            <w:r>
              <w:rPr>
                <w:rFonts w:ascii="Arial" w:hAnsi="Arial" w:cs="Arial"/>
              </w:rPr>
              <w:t>17.50</w:t>
            </w:r>
          </w:p>
        </w:tc>
        <w:tc>
          <w:tcPr>
            <w:tcW w:w="1140" w:type="dxa"/>
          </w:tcPr>
          <w:p w14:paraId="0ECBAB85" w14:textId="2E47B0CB" w:rsidR="00E1787F" w:rsidRPr="005226B1" w:rsidRDefault="00FB7701" w:rsidP="00FB7701">
            <w:pPr>
              <w:autoSpaceDE w:val="0"/>
              <w:autoSpaceDN w:val="0"/>
              <w:adjustRightInd w:val="0"/>
              <w:spacing w:after="0" w:line="240" w:lineRule="auto"/>
              <w:jc w:val="center"/>
              <w:rPr>
                <w:rFonts w:ascii="Arial" w:hAnsi="Arial" w:cs="Arial"/>
              </w:rPr>
            </w:pPr>
            <w:r>
              <w:rPr>
                <w:rFonts w:ascii="Arial" w:hAnsi="Arial" w:cs="Arial"/>
              </w:rPr>
              <w:t>21.62</w:t>
            </w:r>
          </w:p>
        </w:tc>
        <w:tc>
          <w:tcPr>
            <w:tcW w:w="851" w:type="dxa"/>
          </w:tcPr>
          <w:p w14:paraId="367FCE48" w14:textId="432558D2" w:rsidR="00E1787F" w:rsidRPr="008A0E79" w:rsidRDefault="00FB7701" w:rsidP="00FB7701">
            <w:pPr>
              <w:autoSpaceDE w:val="0"/>
              <w:autoSpaceDN w:val="0"/>
              <w:adjustRightInd w:val="0"/>
              <w:spacing w:after="0" w:line="240" w:lineRule="auto"/>
              <w:jc w:val="center"/>
              <w:rPr>
                <w:rFonts w:ascii="Arial" w:hAnsi="Arial" w:cs="Arial"/>
              </w:rPr>
            </w:pPr>
            <w:r>
              <w:rPr>
                <w:rFonts w:ascii="Arial" w:hAnsi="Arial" w:cs="Arial"/>
              </w:rPr>
              <w:t>0.02</w:t>
            </w:r>
          </w:p>
        </w:tc>
        <w:tc>
          <w:tcPr>
            <w:tcW w:w="850" w:type="dxa"/>
          </w:tcPr>
          <w:p w14:paraId="60196623" w14:textId="508AC19F" w:rsidR="00E1787F" w:rsidRPr="005226B1" w:rsidRDefault="00FB7701" w:rsidP="00FB7701">
            <w:pPr>
              <w:autoSpaceDE w:val="0"/>
              <w:autoSpaceDN w:val="0"/>
              <w:adjustRightInd w:val="0"/>
              <w:spacing w:after="0" w:line="240" w:lineRule="auto"/>
              <w:jc w:val="center"/>
              <w:rPr>
                <w:rFonts w:ascii="Arial" w:hAnsi="Arial" w:cs="Arial"/>
              </w:rPr>
            </w:pPr>
            <w:r>
              <w:rPr>
                <w:rFonts w:ascii="Arial" w:hAnsi="Arial" w:cs="Arial"/>
              </w:rPr>
              <w:t>0.04</w:t>
            </w:r>
          </w:p>
        </w:tc>
        <w:tc>
          <w:tcPr>
            <w:tcW w:w="850" w:type="dxa"/>
          </w:tcPr>
          <w:p w14:paraId="49703F94" w14:textId="79EFCFFA" w:rsidR="00E1787F" w:rsidRPr="008A0E79" w:rsidRDefault="00FB7701" w:rsidP="00FB7701">
            <w:pPr>
              <w:autoSpaceDE w:val="0"/>
              <w:autoSpaceDN w:val="0"/>
              <w:adjustRightInd w:val="0"/>
              <w:spacing w:after="0" w:line="240" w:lineRule="auto"/>
              <w:jc w:val="center"/>
              <w:rPr>
                <w:rFonts w:ascii="Arial" w:hAnsi="Arial" w:cs="Arial"/>
              </w:rPr>
            </w:pPr>
            <w:r>
              <w:rPr>
                <w:rFonts w:ascii="Arial" w:hAnsi="Arial" w:cs="Arial"/>
              </w:rPr>
              <w:t>0.02</w:t>
            </w:r>
          </w:p>
        </w:tc>
      </w:tr>
      <w:tr w:rsidR="00FB7701" w14:paraId="22603EC9" w14:textId="77777777" w:rsidTr="00FB7701">
        <w:tc>
          <w:tcPr>
            <w:tcW w:w="1411" w:type="dxa"/>
          </w:tcPr>
          <w:p w14:paraId="285E79EB" w14:textId="7ACFDF62" w:rsidR="00FB7701" w:rsidRDefault="00FB7701" w:rsidP="005226B1">
            <w:pPr>
              <w:autoSpaceDE w:val="0"/>
              <w:autoSpaceDN w:val="0"/>
              <w:adjustRightInd w:val="0"/>
              <w:spacing w:after="0" w:line="240" w:lineRule="auto"/>
              <w:jc w:val="center"/>
              <w:rPr>
                <w:rFonts w:ascii="Arial" w:hAnsi="Arial" w:cs="Arial"/>
              </w:rPr>
            </w:pPr>
            <w:r>
              <w:rPr>
                <w:rFonts w:ascii="Arial" w:hAnsi="Arial" w:cs="Arial"/>
              </w:rPr>
              <w:t>Including</w:t>
            </w:r>
          </w:p>
        </w:tc>
        <w:tc>
          <w:tcPr>
            <w:tcW w:w="852" w:type="dxa"/>
          </w:tcPr>
          <w:p w14:paraId="4B77F61A" w14:textId="51C756EE" w:rsidR="00FB7701" w:rsidRDefault="00FB7701" w:rsidP="00FB7701">
            <w:pPr>
              <w:autoSpaceDE w:val="0"/>
              <w:autoSpaceDN w:val="0"/>
              <w:adjustRightInd w:val="0"/>
              <w:spacing w:after="0" w:line="240" w:lineRule="auto"/>
              <w:jc w:val="center"/>
              <w:rPr>
                <w:rFonts w:ascii="Arial" w:hAnsi="Arial" w:cs="Arial"/>
              </w:rPr>
            </w:pPr>
            <w:r>
              <w:rPr>
                <w:rFonts w:ascii="Arial" w:hAnsi="Arial" w:cs="Arial"/>
              </w:rPr>
              <w:t>58.20</w:t>
            </w:r>
          </w:p>
        </w:tc>
        <w:tc>
          <w:tcPr>
            <w:tcW w:w="713" w:type="dxa"/>
          </w:tcPr>
          <w:p w14:paraId="54291318" w14:textId="72661C67" w:rsidR="00FB7701" w:rsidRDefault="00FB7701" w:rsidP="00FB7701">
            <w:pPr>
              <w:autoSpaceDE w:val="0"/>
              <w:autoSpaceDN w:val="0"/>
              <w:adjustRightInd w:val="0"/>
              <w:spacing w:after="0" w:line="240" w:lineRule="auto"/>
              <w:jc w:val="center"/>
              <w:rPr>
                <w:rFonts w:ascii="Arial" w:hAnsi="Arial" w:cs="Arial"/>
              </w:rPr>
            </w:pPr>
            <w:r>
              <w:rPr>
                <w:rFonts w:ascii="Arial" w:hAnsi="Arial" w:cs="Arial"/>
              </w:rPr>
              <w:t>62.80</w:t>
            </w:r>
          </w:p>
        </w:tc>
        <w:tc>
          <w:tcPr>
            <w:tcW w:w="991" w:type="dxa"/>
          </w:tcPr>
          <w:p w14:paraId="46CE5CC8" w14:textId="650D82D5" w:rsidR="00FB7701" w:rsidRDefault="00FB7701" w:rsidP="00FB7701">
            <w:pPr>
              <w:autoSpaceDE w:val="0"/>
              <w:autoSpaceDN w:val="0"/>
              <w:adjustRightInd w:val="0"/>
              <w:spacing w:after="0" w:line="240" w:lineRule="auto"/>
              <w:jc w:val="center"/>
              <w:rPr>
                <w:rFonts w:ascii="Arial" w:hAnsi="Arial" w:cs="Arial"/>
              </w:rPr>
            </w:pPr>
            <w:r>
              <w:rPr>
                <w:rFonts w:ascii="Arial" w:hAnsi="Arial" w:cs="Arial"/>
              </w:rPr>
              <w:t>4.60</w:t>
            </w:r>
          </w:p>
        </w:tc>
        <w:tc>
          <w:tcPr>
            <w:tcW w:w="850" w:type="dxa"/>
          </w:tcPr>
          <w:p w14:paraId="75CA2F0F" w14:textId="559919CC" w:rsidR="00FB7701" w:rsidRPr="005226B1" w:rsidRDefault="00FB7701" w:rsidP="00FB7701">
            <w:pPr>
              <w:autoSpaceDE w:val="0"/>
              <w:autoSpaceDN w:val="0"/>
              <w:adjustRightInd w:val="0"/>
              <w:spacing w:after="0" w:line="240" w:lineRule="auto"/>
              <w:jc w:val="center"/>
              <w:rPr>
                <w:rFonts w:ascii="Arial" w:hAnsi="Arial" w:cs="Arial"/>
              </w:rPr>
            </w:pPr>
            <w:r>
              <w:rPr>
                <w:rFonts w:ascii="Arial" w:hAnsi="Arial" w:cs="Arial"/>
              </w:rPr>
              <w:t>0.12</w:t>
            </w:r>
          </w:p>
        </w:tc>
        <w:tc>
          <w:tcPr>
            <w:tcW w:w="842" w:type="dxa"/>
          </w:tcPr>
          <w:p w14:paraId="687C3A73" w14:textId="360F6ED4" w:rsidR="00FB7701" w:rsidRDefault="00FB7701" w:rsidP="00FB7701">
            <w:pPr>
              <w:autoSpaceDE w:val="0"/>
              <w:autoSpaceDN w:val="0"/>
              <w:adjustRightInd w:val="0"/>
              <w:spacing w:after="0" w:line="240" w:lineRule="auto"/>
              <w:jc w:val="center"/>
              <w:rPr>
                <w:rFonts w:ascii="Arial" w:hAnsi="Arial" w:cs="Arial"/>
              </w:rPr>
            </w:pPr>
            <w:r>
              <w:rPr>
                <w:rFonts w:ascii="Arial" w:hAnsi="Arial" w:cs="Arial"/>
              </w:rPr>
              <w:t>20.50</w:t>
            </w:r>
          </w:p>
        </w:tc>
        <w:tc>
          <w:tcPr>
            <w:tcW w:w="1140" w:type="dxa"/>
          </w:tcPr>
          <w:p w14:paraId="00DB2C1E" w14:textId="13E80146" w:rsidR="00FB7701" w:rsidRDefault="00FB7701" w:rsidP="00FB7701">
            <w:pPr>
              <w:autoSpaceDE w:val="0"/>
              <w:autoSpaceDN w:val="0"/>
              <w:adjustRightInd w:val="0"/>
              <w:spacing w:after="0" w:line="240" w:lineRule="auto"/>
              <w:jc w:val="center"/>
              <w:rPr>
                <w:rFonts w:ascii="Arial" w:hAnsi="Arial" w:cs="Arial"/>
              </w:rPr>
            </w:pPr>
            <w:r>
              <w:rPr>
                <w:rFonts w:ascii="Arial" w:hAnsi="Arial" w:cs="Arial"/>
              </w:rPr>
              <w:t>26.67</w:t>
            </w:r>
          </w:p>
        </w:tc>
        <w:tc>
          <w:tcPr>
            <w:tcW w:w="851" w:type="dxa"/>
          </w:tcPr>
          <w:p w14:paraId="7338224F" w14:textId="44EEFF7E" w:rsidR="00FB7701" w:rsidRDefault="00FB7701" w:rsidP="00FB7701">
            <w:pPr>
              <w:autoSpaceDE w:val="0"/>
              <w:autoSpaceDN w:val="0"/>
              <w:adjustRightInd w:val="0"/>
              <w:spacing w:after="0" w:line="240" w:lineRule="auto"/>
              <w:jc w:val="center"/>
              <w:rPr>
                <w:rFonts w:ascii="Arial" w:hAnsi="Arial" w:cs="Arial"/>
              </w:rPr>
            </w:pPr>
            <w:r>
              <w:rPr>
                <w:rFonts w:ascii="Arial" w:hAnsi="Arial" w:cs="Arial"/>
              </w:rPr>
              <w:t>0.03</w:t>
            </w:r>
          </w:p>
        </w:tc>
        <w:tc>
          <w:tcPr>
            <w:tcW w:w="850" w:type="dxa"/>
          </w:tcPr>
          <w:p w14:paraId="4B891F5E" w14:textId="735BA546" w:rsidR="00FB7701" w:rsidRPr="005226B1" w:rsidRDefault="00FB7701" w:rsidP="00FB7701">
            <w:pPr>
              <w:autoSpaceDE w:val="0"/>
              <w:autoSpaceDN w:val="0"/>
              <w:adjustRightInd w:val="0"/>
              <w:spacing w:after="0" w:line="240" w:lineRule="auto"/>
              <w:jc w:val="center"/>
              <w:rPr>
                <w:rFonts w:ascii="Arial" w:hAnsi="Arial" w:cs="Arial"/>
              </w:rPr>
            </w:pPr>
            <w:r>
              <w:rPr>
                <w:rFonts w:ascii="Arial" w:hAnsi="Arial" w:cs="Arial"/>
              </w:rPr>
              <w:t>0.06</w:t>
            </w:r>
          </w:p>
        </w:tc>
        <w:tc>
          <w:tcPr>
            <w:tcW w:w="850" w:type="dxa"/>
          </w:tcPr>
          <w:p w14:paraId="66854977" w14:textId="37442DCD" w:rsidR="00FB7701" w:rsidRDefault="00FB7701" w:rsidP="00FB7701">
            <w:pPr>
              <w:autoSpaceDE w:val="0"/>
              <w:autoSpaceDN w:val="0"/>
              <w:adjustRightInd w:val="0"/>
              <w:spacing w:after="0" w:line="240" w:lineRule="auto"/>
              <w:jc w:val="center"/>
              <w:rPr>
                <w:rFonts w:ascii="Arial" w:hAnsi="Arial" w:cs="Arial"/>
              </w:rPr>
            </w:pPr>
            <w:r>
              <w:rPr>
                <w:rFonts w:ascii="Arial" w:hAnsi="Arial" w:cs="Arial"/>
              </w:rPr>
              <w:t>0.04</w:t>
            </w:r>
          </w:p>
        </w:tc>
      </w:tr>
    </w:tbl>
    <w:p w14:paraId="547C59D7" w14:textId="77777777" w:rsidR="001D7166" w:rsidRDefault="001D7166" w:rsidP="001D7166">
      <w:pPr>
        <w:pStyle w:val="ListParagraph"/>
        <w:numPr>
          <w:ilvl w:val="0"/>
          <w:numId w:val="3"/>
        </w:numPr>
        <w:autoSpaceDE w:val="0"/>
        <w:autoSpaceDN w:val="0"/>
        <w:adjustRightInd w:val="0"/>
        <w:ind w:left="644"/>
        <w:rPr>
          <w:rFonts w:ascii="Arial" w:hAnsi="Arial" w:cs="Arial"/>
          <w:sz w:val="16"/>
          <w:szCs w:val="16"/>
        </w:rPr>
      </w:pPr>
      <w:r>
        <w:rPr>
          <w:rFonts w:ascii="Arial" w:hAnsi="Arial" w:cs="Arial"/>
          <w:sz w:val="16"/>
          <w:szCs w:val="16"/>
        </w:rPr>
        <w:t xml:space="preserve">** </w:t>
      </w:r>
      <w:r w:rsidRPr="00E5661B">
        <w:rPr>
          <w:rFonts w:ascii="Arial" w:hAnsi="Arial" w:cs="Arial"/>
          <w:sz w:val="16"/>
          <w:szCs w:val="16"/>
        </w:rPr>
        <w:t>Ag Equivalent (“Ag Eq”) grade is calculated using $20 per ounce Ag and $1,600 Au</w:t>
      </w:r>
    </w:p>
    <w:p w14:paraId="6A58291E" w14:textId="34BECEDF" w:rsidR="00752977" w:rsidRDefault="00752977" w:rsidP="00BC6927">
      <w:pPr>
        <w:pStyle w:val="Caption"/>
      </w:pPr>
    </w:p>
    <w:p w14:paraId="4EFA9CE8" w14:textId="2D2AE53F" w:rsidR="00FB7701" w:rsidRDefault="00FB7701" w:rsidP="00FB7701">
      <w:pPr>
        <w:autoSpaceDE w:val="0"/>
        <w:autoSpaceDN w:val="0"/>
        <w:adjustRightInd w:val="0"/>
        <w:spacing w:after="0" w:line="240" w:lineRule="auto"/>
        <w:jc w:val="both"/>
        <w:rPr>
          <w:rFonts w:ascii="Arial" w:hAnsi="Arial" w:cs="Arial"/>
        </w:rPr>
      </w:pPr>
      <w:r>
        <w:rPr>
          <w:rFonts w:ascii="Arial" w:hAnsi="Arial" w:cs="Arial"/>
        </w:rPr>
        <w:t xml:space="preserve">Table </w:t>
      </w:r>
      <w:r w:rsidR="00A66A49">
        <w:rPr>
          <w:rFonts w:ascii="Arial" w:hAnsi="Arial" w:cs="Arial"/>
        </w:rPr>
        <w:t>2</w:t>
      </w:r>
      <w:r>
        <w:rPr>
          <w:rFonts w:ascii="Arial" w:hAnsi="Arial" w:cs="Arial"/>
        </w:rPr>
        <w:t>- Drill hole SMUG 21- 02 Assay Results</w:t>
      </w:r>
    </w:p>
    <w:tbl>
      <w:tblPr>
        <w:tblStyle w:val="TableGrid"/>
        <w:tblW w:w="0" w:type="auto"/>
        <w:tblLook w:val="04A0" w:firstRow="1" w:lastRow="0" w:firstColumn="1" w:lastColumn="0" w:noHBand="0" w:noVBand="1"/>
      </w:tblPr>
      <w:tblGrid>
        <w:gridCol w:w="1409"/>
        <w:gridCol w:w="852"/>
        <w:gridCol w:w="717"/>
        <w:gridCol w:w="991"/>
        <w:gridCol w:w="849"/>
        <w:gridCol w:w="842"/>
        <w:gridCol w:w="1139"/>
        <w:gridCol w:w="851"/>
        <w:gridCol w:w="850"/>
        <w:gridCol w:w="850"/>
      </w:tblGrid>
      <w:tr w:rsidR="00FB7701" w14:paraId="5E302A01" w14:textId="77777777" w:rsidTr="00FB7701">
        <w:tc>
          <w:tcPr>
            <w:tcW w:w="1409" w:type="dxa"/>
          </w:tcPr>
          <w:p w14:paraId="3BB6981F"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Drill Hole</w:t>
            </w:r>
          </w:p>
        </w:tc>
        <w:tc>
          <w:tcPr>
            <w:tcW w:w="852" w:type="dxa"/>
          </w:tcPr>
          <w:p w14:paraId="66F6AD82"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From m</w:t>
            </w:r>
          </w:p>
        </w:tc>
        <w:tc>
          <w:tcPr>
            <w:tcW w:w="717" w:type="dxa"/>
          </w:tcPr>
          <w:p w14:paraId="206B42AC" w14:textId="77777777" w:rsidR="00FB7701"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To </w:t>
            </w:r>
          </w:p>
          <w:p w14:paraId="4DE99048"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m</w:t>
            </w:r>
          </w:p>
        </w:tc>
        <w:tc>
          <w:tcPr>
            <w:tcW w:w="991" w:type="dxa"/>
          </w:tcPr>
          <w:p w14:paraId="14510528"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Width m</w:t>
            </w:r>
          </w:p>
        </w:tc>
        <w:tc>
          <w:tcPr>
            <w:tcW w:w="849" w:type="dxa"/>
          </w:tcPr>
          <w:p w14:paraId="033F91B2"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Au g/t</w:t>
            </w:r>
          </w:p>
        </w:tc>
        <w:tc>
          <w:tcPr>
            <w:tcW w:w="842" w:type="dxa"/>
          </w:tcPr>
          <w:p w14:paraId="38C51C0D"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Ag g/t</w:t>
            </w:r>
          </w:p>
        </w:tc>
        <w:tc>
          <w:tcPr>
            <w:tcW w:w="1139" w:type="dxa"/>
          </w:tcPr>
          <w:p w14:paraId="7CD1F603" w14:textId="77777777" w:rsidR="00FB7701" w:rsidRPr="009B7D43" w:rsidRDefault="00FB7701" w:rsidP="003B69AF">
            <w:pPr>
              <w:autoSpaceDE w:val="0"/>
              <w:autoSpaceDN w:val="0"/>
              <w:adjustRightInd w:val="0"/>
              <w:spacing w:after="0" w:line="240" w:lineRule="auto"/>
              <w:jc w:val="center"/>
              <w:rPr>
                <w:rFonts w:ascii="Arial" w:hAnsi="Arial" w:cs="Arial"/>
                <w:b/>
                <w:bCs/>
              </w:rPr>
            </w:pPr>
            <w:proofErr w:type="spellStart"/>
            <w:r w:rsidRPr="009B7D43">
              <w:rPr>
                <w:rFonts w:ascii="Arial" w:hAnsi="Arial" w:cs="Arial"/>
                <w:b/>
                <w:bCs/>
              </w:rPr>
              <w:t>AgEq</w:t>
            </w:r>
            <w:proofErr w:type="spellEnd"/>
            <w:r>
              <w:rPr>
                <w:rFonts w:ascii="Arial" w:hAnsi="Arial" w:cs="Arial"/>
                <w:b/>
                <w:bCs/>
              </w:rPr>
              <w:t>*</w:t>
            </w:r>
            <w:r w:rsidRPr="009B7D43">
              <w:rPr>
                <w:rFonts w:ascii="Arial" w:hAnsi="Arial" w:cs="Arial"/>
                <w:b/>
                <w:bCs/>
              </w:rPr>
              <w:t xml:space="preserve"> g/t</w:t>
            </w:r>
          </w:p>
        </w:tc>
        <w:tc>
          <w:tcPr>
            <w:tcW w:w="851" w:type="dxa"/>
          </w:tcPr>
          <w:p w14:paraId="1DD7D963"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Pb </w:t>
            </w:r>
            <w:r>
              <w:rPr>
                <w:rFonts w:ascii="Arial" w:hAnsi="Arial" w:cs="Arial"/>
                <w:b/>
                <w:bCs/>
              </w:rPr>
              <w:t>%</w:t>
            </w:r>
          </w:p>
        </w:tc>
        <w:tc>
          <w:tcPr>
            <w:tcW w:w="850" w:type="dxa"/>
          </w:tcPr>
          <w:p w14:paraId="7CBB6E06"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Zn </w:t>
            </w:r>
            <w:r>
              <w:rPr>
                <w:rFonts w:ascii="Arial" w:hAnsi="Arial" w:cs="Arial"/>
                <w:b/>
                <w:bCs/>
              </w:rPr>
              <w:t>%</w:t>
            </w:r>
          </w:p>
        </w:tc>
        <w:tc>
          <w:tcPr>
            <w:tcW w:w="850" w:type="dxa"/>
          </w:tcPr>
          <w:p w14:paraId="3D78CBD3"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Cu </w:t>
            </w:r>
            <w:r>
              <w:rPr>
                <w:rFonts w:ascii="Arial" w:hAnsi="Arial" w:cs="Arial"/>
                <w:b/>
                <w:bCs/>
              </w:rPr>
              <w:t>%</w:t>
            </w:r>
          </w:p>
        </w:tc>
      </w:tr>
      <w:tr w:rsidR="00FB7701" w14:paraId="43480B40" w14:textId="77777777" w:rsidTr="00FB7701">
        <w:tc>
          <w:tcPr>
            <w:tcW w:w="1409" w:type="dxa"/>
          </w:tcPr>
          <w:p w14:paraId="78C845B9" w14:textId="24877548" w:rsidR="00FB7701" w:rsidRPr="009B7D43" w:rsidRDefault="00FB7701" w:rsidP="00FB7701">
            <w:pPr>
              <w:autoSpaceDE w:val="0"/>
              <w:autoSpaceDN w:val="0"/>
              <w:adjustRightInd w:val="0"/>
              <w:spacing w:after="0" w:line="240" w:lineRule="auto"/>
              <w:jc w:val="center"/>
              <w:rPr>
                <w:rFonts w:ascii="Arial" w:hAnsi="Arial" w:cs="Arial"/>
              </w:rPr>
            </w:pPr>
            <w:r>
              <w:rPr>
                <w:rFonts w:ascii="Arial" w:hAnsi="Arial" w:cs="Arial"/>
              </w:rPr>
              <w:t>SMUG21-02</w:t>
            </w:r>
          </w:p>
        </w:tc>
        <w:tc>
          <w:tcPr>
            <w:tcW w:w="852" w:type="dxa"/>
          </w:tcPr>
          <w:p w14:paraId="3627B07C" w14:textId="762CF73B" w:rsidR="00FB7701" w:rsidRPr="008A0E79" w:rsidRDefault="00FB7701" w:rsidP="00FB7701">
            <w:pPr>
              <w:autoSpaceDE w:val="0"/>
              <w:autoSpaceDN w:val="0"/>
              <w:adjustRightInd w:val="0"/>
              <w:spacing w:after="0" w:line="240" w:lineRule="auto"/>
              <w:jc w:val="center"/>
              <w:rPr>
                <w:rFonts w:ascii="Arial" w:hAnsi="Arial" w:cs="Arial"/>
              </w:rPr>
            </w:pPr>
            <w:r>
              <w:rPr>
                <w:rFonts w:ascii="Arial" w:hAnsi="Arial" w:cs="Arial"/>
              </w:rPr>
              <w:t>88.10</w:t>
            </w:r>
          </w:p>
        </w:tc>
        <w:tc>
          <w:tcPr>
            <w:tcW w:w="717" w:type="dxa"/>
          </w:tcPr>
          <w:p w14:paraId="2BAA5CA4" w14:textId="2F1C75F2" w:rsidR="00FB7701" w:rsidRPr="008A0E79" w:rsidRDefault="00FB7701" w:rsidP="00FB7701">
            <w:pPr>
              <w:autoSpaceDE w:val="0"/>
              <w:autoSpaceDN w:val="0"/>
              <w:adjustRightInd w:val="0"/>
              <w:spacing w:after="0" w:line="240" w:lineRule="auto"/>
              <w:jc w:val="center"/>
              <w:rPr>
                <w:rFonts w:ascii="Arial" w:hAnsi="Arial" w:cs="Arial"/>
              </w:rPr>
            </w:pPr>
            <w:r>
              <w:rPr>
                <w:rFonts w:ascii="Arial" w:hAnsi="Arial" w:cs="Arial"/>
              </w:rPr>
              <w:t>89.30</w:t>
            </w:r>
          </w:p>
        </w:tc>
        <w:tc>
          <w:tcPr>
            <w:tcW w:w="991" w:type="dxa"/>
          </w:tcPr>
          <w:p w14:paraId="41B0C004" w14:textId="47D08D1C" w:rsidR="00FB7701" w:rsidRPr="008A0E79" w:rsidRDefault="00FB7701" w:rsidP="00FB7701">
            <w:pPr>
              <w:autoSpaceDE w:val="0"/>
              <w:autoSpaceDN w:val="0"/>
              <w:adjustRightInd w:val="0"/>
              <w:spacing w:after="0" w:line="240" w:lineRule="auto"/>
              <w:jc w:val="center"/>
              <w:rPr>
                <w:rFonts w:ascii="Arial" w:hAnsi="Arial" w:cs="Arial"/>
              </w:rPr>
            </w:pPr>
            <w:r>
              <w:rPr>
                <w:rFonts w:ascii="Arial" w:hAnsi="Arial" w:cs="Arial"/>
              </w:rPr>
              <w:t>1.20</w:t>
            </w:r>
          </w:p>
        </w:tc>
        <w:tc>
          <w:tcPr>
            <w:tcW w:w="849" w:type="dxa"/>
          </w:tcPr>
          <w:p w14:paraId="34C33B63" w14:textId="15499EF3" w:rsidR="00FB7701" w:rsidRPr="005226B1" w:rsidRDefault="00FB7701" w:rsidP="00FB7701">
            <w:pPr>
              <w:autoSpaceDE w:val="0"/>
              <w:autoSpaceDN w:val="0"/>
              <w:adjustRightInd w:val="0"/>
              <w:spacing w:after="0" w:line="240" w:lineRule="auto"/>
              <w:jc w:val="center"/>
              <w:rPr>
                <w:rFonts w:ascii="Arial" w:hAnsi="Arial" w:cs="Arial"/>
              </w:rPr>
            </w:pPr>
            <w:r>
              <w:rPr>
                <w:rFonts w:ascii="Arial" w:hAnsi="Arial" w:cs="Arial"/>
              </w:rPr>
              <w:t>0.08</w:t>
            </w:r>
          </w:p>
        </w:tc>
        <w:tc>
          <w:tcPr>
            <w:tcW w:w="842" w:type="dxa"/>
          </w:tcPr>
          <w:p w14:paraId="40CA07F3" w14:textId="2D7C512D" w:rsidR="00FB7701" w:rsidRPr="005226B1" w:rsidRDefault="00FB7701" w:rsidP="00FB7701">
            <w:pPr>
              <w:autoSpaceDE w:val="0"/>
              <w:autoSpaceDN w:val="0"/>
              <w:adjustRightInd w:val="0"/>
              <w:spacing w:after="0" w:line="240" w:lineRule="auto"/>
              <w:jc w:val="center"/>
              <w:rPr>
                <w:rFonts w:ascii="Arial" w:hAnsi="Arial" w:cs="Arial"/>
              </w:rPr>
            </w:pPr>
            <w:r>
              <w:rPr>
                <w:rFonts w:ascii="Arial" w:hAnsi="Arial" w:cs="Arial"/>
              </w:rPr>
              <w:t>13.10</w:t>
            </w:r>
          </w:p>
        </w:tc>
        <w:tc>
          <w:tcPr>
            <w:tcW w:w="1139" w:type="dxa"/>
          </w:tcPr>
          <w:p w14:paraId="219FDDF4" w14:textId="1598F197" w:rsidR="00FB7701" w:rsidRPr="005226B1" w:rsidRDefault="00FB7701" w:rsidP="00FB7701">
            <w:pPr>
              <w:autoSpaceDE w:val="0"/>
              <w:autoSpaceDN w:val="0"/>
              <w:adjustRightInd w:val="0"/>
              <w:spacing w:after="0" w:line="240" w:lineRule="auto"/>
              <w:jc w:val="center"/>
              <w:rPr>
                <w:rFonts w:ascii="Arial" w:hAnsi="Arial" w:cs="Arial"/>
              </w:rPr>
            </w:pPr>
            <w:r>
              <w:rPr>
                <w:rFonts w:ascii="Arial" w:hAnsi="Arial" w:cs="Arial"/>
              </w:rPr>
              <w:t>17.22</w:t>
            </w:r>
          </w:p>
        </w:tc>
        <w:tc>
          <w:tcPr>
            <w:tcW w:w="851" w:type="dxa"/>
          </w:tcPr>
          <w:p w14:paraId="0D12A9F8" w14:textId="23947058" w:rsidR="00FB7701" w:rsidRPr="008A0E79" w:rsidRDefault="00FB7701" w:rsidP="00FB7701">
            <w:pPr>
              <w:autoSpaceDE w:val="0"/>
              <w:autoSpaceDN w:val="0"/>
              <w:adjustRightInd w:val="0"/>
              <w:spacing w:after="0" w:line="240" w:lineRule="auto"/>
              <w:jc w:val="center"/>
              <w:rPr>
                <w:rFonts w:ascii="Arial" w:hAnsi="Arial" w:cs="Arial"/>
              </w:rPr>
            </w:pPr>
            <w:r>
              <w:rPr>
                <w:rFonts w:ascii="Arial" w:hAnsi="Arial" w:cs="Arial"/>
              </w:rPr>
              <w:t>0.02</w:t>
            </w:r>
          </w:p>
        </w:tc>
        <w:tc>
          <w:tcPr>
            <w:tcW w:w="850" w:type="dxa"/>
          </w:tcPr>
          <w:p w14:paraId="200F37C8" w14:textId="77BA2812" w:rsidR="00FB7701" w:rsidRPr="005226B1" w:rsidRDefault="00FB7701" w:rsidP="00FB7701">
            <w:pPr>
              <w:autoSpaceDE w:val="0"/>
              <w:autoSpaceDN w:val="0"/>
              <w:adjustRightInd w:val="0"/>
              <w:spacing w:after="0" w:line="240" w:lineRule="auto"/>
              <w:jc w:val="center"/>
              <w:rPr>
                <w:rFonts w:ascii="Arial" w:hAnsi="Arial" w:cs="Arial"/>
              </w:rPr>
            </w:pPr>
            <w:r>
              <w:rPr>
                <w:rFonts w:ascii="Arial" w:hAnsi="Arial" w:cs="Arial"/>
              </w:rPr>
              <w:t>0.03</w:t>
            </w:r>
          </w:p>
        </w:tc>
        <w:tc>
          <w:tcPr>
            <w:tcW w:w="850" w:type="dxa"/>
          </w:tcPr>
          <w:p w14:paraId="02DBBF56" w14:textId="00877574" w:rsidR="00FB7701" w:rsidRPr="008A0E79" w:rsidRDefault="00FB7701" w:rsidP="00FB7701">
            <w:pPr>
              <w:autoSpaceDE w:val="0"/>
              <w:autoSpaceDN w:val="0"/>
              <w:adjustRightInd w:val="0"/>
              <w:spacing w:after="0" w:line="240" w:lineRule="auto"/>
              <w:jc w:val="center"/>
              <w:rPr>
                <w:rFonts w:ascii="Arial" w:hAnsi="Arial" w:cs="Arial"/>
              </w:rPr>
            </w:pPr>
            <w:r>
              <w:rPr>
                <w:rFonts w:ascii="Arial" w:hAnsi="Arial" w:cs="Arial"/>
              </w:rPr>
              <w:t>0.01</w:t>
            </w:r>
          </w:p>
        </w:tc>
      </w:tr>
    </w:tbl>
    <w:p w14:paraId="1CF1CFD0" w14:textId="77777777" w:rsidR="00FB7701" w:rsidRDefault="00FB7701" w:rsidP="00FB7701">
      <w:pPr>
        <w:pStyle w:val="ListParagraph"/>
        <w:numPr>
          <w:ilvl w:val="0"/>
          <w:numId w:val="3"/>
        </w:numPr>
        <w:autoSpaceDE w:val="0"/>
        <w:autoSpaceDN w:val="0"/>
        <w:adjustRightInd w:val="0"/>
        <w:ind w:left="644"/>
        <w:rPr>
          <w:rFonts w:ascii="Arial" w:hAnsi="Arial" w:cs="Arial"/>
          <w:sz w:val="16"/>
          <w:szCs w:val="16"/>
        </w:rPr>
      </w:pPr>
      <w:r>
        <w:rPr>
          <w:rFonts w:ascii="Arial" w:hAnsi="Arial" w:cs="Arial"/>
          <w:sz w:val="16"/>
          <w:szCs w:val="16"/>
        </w:rPr>
        <w:t xml:space="preserve">** </w:t>
      </w:r>
      <w:r w:rsidRPr="00E5661B">
        <w:rPr>
          <w:rFonts w:ascii="Arial" w:hAnsi="Arial" w:cs="Arial"/>
          <w:sz w:val="16"/>
          <w:szCs w:val="16"/>
        </w:rPr>
        <w:t>Ag Equivalent (“Ag Eq”) grade is calculated using $20 per ounce Ag and $1,600 Au</w:t>
      </w:r>
    </w:p>
    <w:p w14:paraId="1713002E" w14:textId="02D21D8A" w:rsidR="00FB7701" w:rsidRDefault="00FB7701" w:rsidP="00FB7701"/>
    <w:p w14:paraId="51C3E164" w14:textId="77777777" w:rsidR="00A47ED8" w:rsidRPr="00FB7701" w:rsidRDefault="00A47ED8" w:rsidP="00FB7701"/>
    <w:p w14:paraId="5C2B1868" w14:textId="3B30A072" w:rsidR="00E1787F" w:rsidRPr="004F21BA" w:rsidRDefault="00BC6927" w:rsidP="00303C06">
      <w:pPr>
        <w:pStyle w:val="Caption"/>
        <w:rPr>
          <w:rFonts w:ascii="Arial" w:hAnsi="Arial" w:cs="Arial"/>
        </w:rPr>
      </w:pPr>
      <w:r>
        <w:t xml:space="preserve">Figure </w:t>
      </w:r>
      <w:r w:rsidR="00A66A49">
        <w:t>3</w:t>
      </w:r>
      <w:r>
        <w:t xml:space="preserve"> – Cross Section for Drill Hole</w:t>
      </w:r>
      <w:r w:rsidR="00FB7701">
        <w:t>s</w:t>
      </w:r>
      <w:r>
        <w:t xml:space="preserve"> SM</w:t>
      </w:r>
      <w:r w:rsidR="00FB7701">
        <w:t>UG21</w:t>
      </w:r>
      <w:r>
        <w:t>-</w:t>
      </w:r>
      <w:r w:rsidR="00FB7701">
        <w:t>01, 02</w:t>
      </w:r>
      <w:r w:rsidR="009B6F41">
        <w:rPr>
          <w:rFonts w:ascii="Arial" w:hAnsi="Arial" w:cs="Arial"/>
        </w:rPr>
        <w:t xml:space="preserve">                                                 </w:t>
      </w:r>
    </w:p>
    <w:p w14:paraId="4324D492" w14:textId="03F0B177" w:rsidR="00E1787F" w:rsidRDefault="00FB7701" w:rsidP="00C943B0">
      <w:pPr>
        <w:autoSpaceDE w:val="0"/>
        <w:autoSpaceDN w:val="0"/>
        <w:adjustRightInd w:val="0"/>
        <w:spacing w:after="0" w:line="240" w:lineRule="auto"/>
        <w:jc w:val="both"/>
        <w:rPr>
          <w:rFonts w:ascii="Arial" w:hAnsi="Arial" w:cs="Arial"/>
        </w:rPr>
      </w:pPr>
      <w:r w:rsidRPr="00FB7701">
        <w:rPr>
          <w:rFonts w:ascii="Arial" w:hAnsi="Arial" w:cs="Arial"/>
          <w:noProof/>
          <w:lang w:eastAsia="en-US"/>
        </w:rPr>
        <w:drawing>
          <wp:inline distT="0" distB="0" distL="0" distR="0" wp14:anchorId="43D4DFBF" wp14:editId="45B15F66">
            <wp:extent cx="5943600" cy="2790190"/>
            <wp:effectExtent l="0" t="0" r="0" b="381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2790190"/>
                    </a:xfrm>
                    <a:prstGeom prst="rect">
                      <a:avLst/>
                    </a:prstGeom>
                  </pic:spPr>
                </pic:pic>
              </a:graphicData>
            </a:graphic>
          </wp:inline>
        </w:drawing>
      </w:r>
    </w:p>
    <w:p w14:paraId="67764790" w14:textId="0D47D8A0" w:rsidR="00E1787F" w:rsidRDefault="00E1787F" w:rsidP="00C943B0">
      <w:pPr>
        <w:autoSpaceDE w:val="0"/>
        <w:autoSpaceDN w:val="0"/>
        <w:adjustRightInd w:val="0"/>
        <w:spacing w:after="0" w:line="240" w:lineRule="auto"/>
        <w:jc w:val="both"/>
        <w:rPr>
          <w:rFonts w:ascii="Arial" w:hAnsi="Arial" w:cs="Arial"/>
        </w:rPr>
      </w:pPr>
    </w:p>
    <w:p w14:paraId="67DEF017" w14:textId="2FCD74AA" w:rsidR="00A47ED8" w:rsidRDefault="00A47ED8" w:rsidP="00A47ED8">
      <w:pPr>
        <w:autoSpaceDE w:val="0"/>
        <w:autoSpaceDN w:val="0"/>
        <w:adjustRightInd w:val="0"/>
        <w:spacing w:after="0" w:line="240" w:lineRule="auto"/>
        <w:jc w:val="both"/>
        <w:rPr>
          <w:rFonts w:ascii="Arial" w:hAnsi="Arial" w:cs="Arial"/>
        </w:rPr>
      </w:pPr>
      <w:r>
        <w:rPr>
          <w:rFonts w:ascii="Arial" w:hAnsi="Arial" w:cs="Arial"/>
        </w:rPr>
        <w:t xml:space="preserve">Peter J. Hawley, CEO and President, remarks, “SMUG21-03 has revealed what we have been targeting. Excluding the mined Santa Maria </w:t>
      </w:r>
      <w:r w:rsidR="005471A1">
        <w:rPr>
          <w:rFonts w:ascii="Arial" w:hAnsi="Arial" w:cs="Arial"/>
        </w:rPr>
        <w:t>vein,</w:t>
      </w:r>
      <w:r>
        <w:rPr>
          <w:rFonts w:ascii="Arial" w:hAnsi="Arial" w:cs="Arial"/>
        </w:rPr>
        <w:t xml:space="preserve"> we have hit four zones of silver mineralization in the Santa Maria Structure. The first 18 meters would have been part of the mined zone. Of interest is not only the widths but grades and the 314.35 g/t Ag Eq over 0.80 meters is certainly something to pay attention to.</w:t>
      </w:r>
      <w:r w:rsidR="00296870">
        <w:rPr>
          <w:rFonts w:ascii="Arial" w:hAnsi="Arial" w:cs="Arial"/>
        </w:rPr>
        <w:t>”</w:t>
      </w:r>
    </w:p>
    <w:p w14:paraId="4900DA2C" w14:textId="40BEA76C" w:rsidR="00A47ED8" w:rsidRDefault="00A47ED8" w:rsidP="00A47ED8">
      <w:pPr>
        <w:autoSpaceDE w:val="0"/>
        <w:autoSpaceDN w:val="0"/>
        <w:adjustRightInd w:val="0"/>
        <w:spacing w:after="0" w:line="240" w:lineRule="auto"/>
        <w:jc w:val="both"/>
        <w:rPr>
          <w:rFonts w:ascii="Arial" w:hAnsi="Arial" w:cs="Arial"/>
        </w:rPr>
      </w:pPr>
    </w:p>
    <w:p w14:paraId="6D29A11D" w14:textId="34EF3A98" w:rsidR="00A47ED8" w:rsidRDefault="00A47ED8" w:rsidP="00A47ED8">
      <w:pPr>
        <w:autoSpaceDE w:val="0"/>
        <w:autoSpaceDN w:val="0"/>
        <w:adjustRightInd w:val="0"/>
        <w:spacing w:after="0" w:line="240" w:lineRule="auto"/>
        <w:jc w:val="both"/>
        <w:rPr>
          <w:rFonts w:ascii="Arial" w:hAnsi="Arial" w:cs="Arial"/>
        </w:rPr>
      </w:pPr>
      <w:r>
        <w:rPr>
          <w:rFonts w:ascii="Arial" w:hAnsi="Arial" w:cs="Arial"/>
        </w:rPr>
        <w:t xml:space="preserve">As the ramp increases with </w:t>
      </w:r>
      <w:r w:rsidR="005471A1">
        <w:rPr>
          <w:rFonts w:ascii="Arial" w:hAnsi="Arial" w:cs="Arial"/>
        </w:rPr>
        <w:t>depth,</w:t>
      </w:r>
      <w:r>
        <w:rPr>
          <w:rFonts w:ascii="Arial" w:hAnsi="Arial" w:cs="Arial"/>
        </w:rPr>
        <w:t xml:space="preserve"> we expect the near </w:t>
      </w:r>
      <w:r w:rsidR="005471A1">
        <w:rPr>
          <w:rFonts w:ascii="Arial" w:hAnsi="Arial" w:cs="Arial"/>
        </w:rPr>
        <w:t>surface lower</w:t>
      </w:r>
      <w:r w:rsidR="004D0245">
        <w:rPr>
          <w:rFonts w:ascii="Arial" w:hAnsi="Arial" w:cs="Arial"/>
        </w:rPr>
        <w:t xml:space="preserve"> grade </w:t>
      </w:r>
      <w:r>
        <w:rPr>
          <w:rFonts w:ascii="Arial" w:hAnsi="Arial" w:cs="Arial"/>
        </w:rPr>
        <w:t xml:space="preserve">oxide component to decrease and start to see some supergene enrichment at the contact between oxides and </w:t>
      </w:r>
      <w:proofErr w:type="spellStart"/>
      <w:r>
        <w:rPr>
          <w:rFonts w:ascii="Arial" w:hAnsi="Arial" w:cs="Arial"/>
        </w:rPr>
        <w:t>sulphides</w:t>
      </w:r>
      <w:proofErr w:type="spellEnd"/>
      <w:r>
        <w:rPr>
          <w:rFonts w:ascii="Arial" w:hAnsi="Arial" w:cs="Arial"/>
        </w:rPr>
        <w:t>.</w:t>
      </w:r>
    </w:p>
    <w:p w14:paraId="3A2E53FA" w14:textId="54A5155F" w:rsidR="00877420" w:rsidRDefault="00877420" w:rsidP="00C943B0">
      <w:pPr>
        <w:autoSpaceDE w:val="0"/>
        <w:autoSpaceDN w:val="0"/>
        <w:adjustRightInd w:val="0"/>
        <w:spacing w:after="0" w:line="240" w:lineRule="auto"/>
        <w:jc w:val="both"/>
        <w:rPr>
          <w:rFonts w:ascii="Arial" w:hAnsi="Arial" w:cs="Arial"/>
        </w:rPr>
      </w:pPr>
    </w:p>
    <w:p w14:paraId="7EAB3BED" w14:textId="2439F3BF" w:rsidR="009F7CB8" w:rsidRDefault="008A0E79" w:rsidP="00C943B0">
      <w:pPr>
        <w:autoSpaceDE w:val="0"/>
        <w:autoSpaceDN w:val="0"/>
        <w:adjustRightInd w:val="0"/>
        <w:spacing w:after="0" w:line="240" w:lineRule="auto"/>
        <w:jc w:val="both"/>
        <w:rPr>
          <w:rFonts w:ascii="Arial" w:hAnsi="Arial" w:cs="Arial"/>
        </w:rPr>
      </w:pPr>
      <w:r>
        <w:rPr>
          <w:rFonts w:ascii="Arial" w:hAnsi="Arial" w:cs="Arial"/>
        </w:rPr>
        <w:t xml:space="preserve">Table </w:t>
      </w:r>
      <w:r w:rsidR="00A66A49">
        <w:rPr>
          <w:rFonts w:ascii="Arial" w:hAnsi="Arial" w:cs="Arial"/>
        </w:rPr>
        <w:t>3</w:t>
      </w:r>
      <w:r>
        <w:rPr>
          <w:rFonts w:ascii="Arial" w:hAnsi="Arial" w:cs="Arial"/>
        </w:rPr>
        <w:t>- Drill hole SM</w:t>
      </w:r>
      <w:r w:rsidR="00FB7701">
        <w:rPr>
          <w:rFonts w:ascii="Arial" w:hAnsi="Arial" w:cs="Arial"/>
        </w:rPr>
        <w:t>UG</w:t>
      </w:r>
      <w:r>
        <w:rPr>
          <w:rFonts w:ascii="Arial" w:hAnsi="Arial" w:cs="Arial"/>
        </w:rPr>
        <w:t>2</w:t>
      </w:r>
      <w:r w:rsidR="00FB7701">
        <w:rPr>
          <w:rFonts w:ascii="Arial" w:hAnsi="Arial" w:cs="Arial"/>
        </w:rPr>
        <w:t>1</w:t>
      </w:r>
      <w:r>
        <w:rPr>
          <w:rFonts w:ascii="Arial" w:hAnsi="Arial" w:cs="Arial"/>
        </w:rPr>
        <w:t>-</w:t>
      </w:r>
      <w:r w:rsidR="00FB7701">
        <w:rPr>
          <w:rFonts w:ascii="Arial" w:hAnsi="Arial" w:cs="Arial"/>
        </w:rPr>
        <w:t>03</w:t>
      </w:r>
      <w:r>
        <w:rPr>
          <w:rFonts w:ascii="Arial" w:hAnsi="Arial" w:cs="Arial"/>
        </w:rPr>
        <w:t xml:space="preserve"> Assay Results</w:t>
      </w:r>
    </w:p>
    <w:tbl>
      <w:tblPr>
        <w:tblStyle w:val="TableGrid"/>
        <w:tblW w:w="0" w:type="auto"/>
        <w:tblLook w:val="04A0" w:firstRow="1" w:lastRow="0" w:firstColumn="1" w:lastColumn="0" w:noHBand="0" w:noVBand="1"/>
      </w:tblPr>
      <w:tblGrid>
        <w:gridCol w:w="1379"/>
        <w:gridCol w:w="864"/>
        <w:gridCol w:w="828"/>
        <w:gridCol w:w="909"/>
        <w:gridCol w:w="880"/>
        <w:gridCol w:w="895"/>
        <w:gridCol w:w="917"/>
        <w:gridCol w:w="893"/>
        <w:gridCol w:w="892"/>
        <w:gridCol w:w="893"/>
      </w:tblGrid>
      <w:tr w:rsidR="008A6CAF" w14:paraId="11096371" w14:textId="77777777" w:rsidTr="00FB7701">
        <w:tc>
          <w:tcPr>
            <w:tcW w:w="1392" w:type="dxa"/>
          </w:tcPr>
          <w:p w14:paraId="2DF89743" w14:textId="77777777"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Drill Hole</w:t>
            </w:r>
          </w:p>
        </w:tc>
        <w:tc>
          <w:tcPr>
            <w:tcW w:w="871" w:type="dxa"/>
          </w:tcPr>
          <w:p w14:paraId="34CFBA4F" w14:textId="77777777"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From m</w:t>
            </w:r>
          </w:p>
        </w:tc>
        <w:tc>
          <w:tcPr>
            <w:tcW w:w="741" w:type="dxa"/>
          </w:tcPr>
          <w:p w14:paraId="0349816F"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To </w:t>
            </w:r>
          </w:p>
          <w:p w14:paraId="202B41CB" w14:textId="0F2B1822"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m</w:t>
            </w:r>
          </w:p>
        </w:tc>
        <w:tc>
          <w:tcPr>
            <w:tcW w:w="916" w:type="dxa"/>
          </w:tcPr>
          <w:p w14:paraId="3687BB19" w14:textId="77777777"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Width m</w:t>
            </w:r>
          </w:p>
        </w:tc>
        <w:tc>
          <w:tcPr>
            <w:tcW w:w="893" w:type="dxa"/>
          </w:tcPr>
          <w:p w14:paraId="673F55D3"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Au </w:t>
            </w:r>
          </w:p>
          <w:p w14:paraId="10218A52" w14:textId="35F731D4"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g/t</w:t>
            </w:r>
          </w:p>
        </w:tc>
        <w:tc>
          <w:tcPr>
            <w:tcW w:w="898" w:type="dxa"/>
          </w:tcPr>
          <w:p w14:paraId="573AC744"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Ag </w:t>
            </w:r>
          </w:p>
          <w:p w14:paraId="71C43644" w14:textId="03CC7F42"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g/t</w:t>
            </w:r>
          </w:p>
        </w:tc>
        <w:tc>
          <w:tcPr>
            <w:tcW w:w="921" w:type="dxa"/>
          </w:tcPr>
          <w:p w14:paraId="0F62BDAD" w14:textId="77777777" w:rsidR="008A6CAF" w:rsidRPr="009B7D43" w:rsidRDefault="008A6CAF" w:rsidP="003B69AF">
            <w:pPr>
              <w:autoSpaceDE w:val="0"/>
              <w:autoSpaceDN w:val="0"/>
              <w:adjustRightInd w:val="0"/>
              <w:spacing w:after="0" w:line="240" w:lineRule="auto"/>
              <w:jc w:val="center"/>
              <w:rPr>
                <w:rFonts w:ascii="Arial" w:hAnsi="Arial" w:cs="Arial"/>
                <w:b/>
                <w:bCs/>
              </w:rPr>
            </w:pPr>
            <w:proofErr w:type="spellStart"/>
            <w:r w:rsidRPr="009B7D43">
              <w:rPr>
                <w:rFonts w:ascii="Arial" w:hAnsi="Arial" w:cs="Arial"/>
                <w:b/>
                <w:bCs/>
              </w:rPr>
              <w:t>AgEq</w:t>
            </w:r>
            <w:proofErr w:type="spellEnd"/>
            <w:r>
              <w:rPr>
                <w:rFonts w:ascii="Arial" w:hAnsi="Arial" w:cs="Arial"/>
                <w:b/>
                <w:bCs/>
              </w:rPr>
              <w:t>*</w:t>
            </w:r>
            <w:r w:rsidRPr="009B7D43">
              <w:rPr>
                <w:rFonts w:ascii="Arial" w:hAnsi="Arial" w:cs="Arial"/>
                <w:b/>
                <w:bCs/>
              </w:rPr>
              <w:t xml:space="preserve"> g/t</w:t>
            </w:r>
          </w:p>
        </w:tc>
        <w:tc>
          <w:tcPr>
            <w:tcW w:w="906" w:type="dxa"/>
          </w:tcPr>
          <w:p w14:paraId="382D5142"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Pb </w:t>
            </w:r>
          </w:p>
          <w:p w14:paraId="5A1349C6" w14:textId="04FB4FB4" w:rsidR="008A6CAF" w:rsidRPr="009B7D43" w:rsidRDefault="008A6CAF" w:rsidP="003B69AF">
            <w:pPr>
              <w:autoSpaceDE w:val="0"/>
              <w:autoSpaceDN w:val="0"/>
              <w:adjustRightInd w:val="0"/>
              <w:spacing w:after="0" w:line="240" w:lineRule="auto"/>
              <w:jc w:val="center"/>
              <w:rPr>
                <w:rFonts w:ascii="Arial" w:hAnsi="Arial" w:cs="Arial"/>
                <w:b/>
                <w:bCs/>
              </w:rPr>
            </w:pPr>
            <w:r>
              <w:rPr>
                <w:rFonts w:ascii="Arial" w:hAnsi="Arial" w:cs="Arial"/>
                <w:b/>
                <w:bCs/>
              </w:rPr>
              <w:t>%</w:t>
            </w:r>
          </w:p>
        </w:tc>
        <w:tc>
          <w:tcPr>
            <w:tcW w:w="905" w:type="dxa"/>
          </w:tcPr>
          <w:p w14:paraId="4E3B0F80"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Zn </w:t>
            </w:r>
          </w:p>
          <w:p w14:paraId="3102060D" w14:textId="3D93128A" w:rsidR="008A6CAF" w:rsidRPr="009B7D43" w:rsidRDefault="008A6CAF" w:rsidP="003B69AF">
            <w:pPr>
              <w:autoSpaceDE w:val="0"/>
              <w:autoSpaceDN w:val="0"/>
              <w:adjustRightInd w:val="0"/>
              <w:spacing w:after="0" w:line="240" w:lineRule="auto"/>
              <w:jc w:val="center"/>
              <w:rPr>
                <w:rFonts w:ascii="Arial" w:hAnsi="Arial" w:cs="Arial"/>
                <w:b/>
                <w:bCs/>
              </w:rPr>
            </w:pPr>
            <w:r>
              <w:rPr>
                <w:rFonts w:ascii="Arial" w:hAnsi="Arial" w:cs="Arial"/>
                <w:b/>
                <w:bCs/>
              </w:rPr>
              <w:t>%</w:t>
            </w:r>
          </w:p>
        </w:tc>
        <w:tc>
          <w:tcPr>
            <w:tcW w:w="907" w:type="dxa"/>
          </w:tcPr>
          <w:p w14:paraId="6D2DD7FC"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Cu </w:t>
            </w:r>
          </w:p>
          <w:p w14:paraId="35AEE163" w14:textId="4ACE7365" w:rsidR="008A6CAF" w:rsidRPr="009B7D43" w:rsidRDefault="008A6CAF" w:rsidP="003B69AF">
            <w:pPr>
              <w:autoSpaceDE w:val="0"/>
              <w:autoSpaceDN w:val="0"/>
              <w:adjustRightInd w:val="0"/>
              <w:spacing w:after="0" w:line="240" w:lineRule="auto"/>
              <w:jc w:val="center"/>
              <w:rPr>
                <w:rFonts w:ascii="Arial" w:hAnsi="Arial" w:cs="Arial"/>
                <w:b/>
                <w:bCs/>
              </w:rPr>
            </w:pPr>
            <w:r>
              <w:rPr>
                <w:rFonts w:ascii="Arial" w:hAnsi="Arial" w:cs="Arial"/>
                <w:b/>
                <w:bCs/>
              </w:rPr>
              <w:t>%</w:t>
            </w:r>
          </w:p>
        </w:tc>
      </w:tr>
      <w:tr w:rsidR="008A6CAF" w14:paraId="752CE255" w14:textId="77777777" w:rsidTr="00FB7701">
        <w:tc>
          <w:tcPr>
            <w:tcW w:w="1392" w:type="dxa"/>
          </w:tcPr>
          <w:p w14:paraId="30389CAD" w14:textId="0723E43F" w:rsidR="008A6CAF" w:rsidRPr="009B7D43" w:rsidRDefault="008A6CAF" w:rsidP="003B69AF">
            <w:pPr>
              <w:autoSpaceDE w:val="0"/>
              <w:autoSpaceDN w:val="0"/>
              <w:adjustRightInd w:val="0"/>
              <w:spacing w:after="0" w:line="240" w:lineRule="auto"/>
              <w:jc w:val="center"/>
              <w:rPr>
                <w:rFonts w:ascii="Arial" w:hAnsi="Arial" w:cs="Arial"/>
              </w:rPr>
            </w:pPr>
            <w:r>
              <w:rPr>
                <w:rFonts w:ascii="Arial" w:hAnsi="Arial" w:cs="Arial"/>
              </w:rPr>
              <w:t>SM</w:t>
            </w:r>
            <w:r w:rsidR="00FB7701">
              <w:rPr>
                <w:rFonts w:ascii="Arial" w:hAnsi="Arial" w:cs="Arial"/>
              </w:rPr>
              <w:t>UG21</w:t>
            </w:r>
            <w:r>
              <w:rPr>
                <w:rFonts w:ascii="Arial" w:hAnsi="Arial" w:cs="Arial"/>
              </w:rPr>
              <w:t>-</w:t>
            </w:r>
            <w:r w:rsidR="00FB7701">
              <w:rPr>
                <w:rFonts w:ascii="Arial" w:hAnsi="Arial" w:cs="Arial"/>
              </w:rPr>
              <w:t>03</w:t>
            </w:r>
          </w:p>
        </w:tc>
        <w:tc>
          <w:tcPr>
            <w:tcW w:w="871" w:type="dxa"/>
          </w:tcPr>
          <w:p w14:paraId="06DF5C49" w14:textId="6EB3216C"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0.00</w:t>
            </w:r>
          </w:p>
        </w:tc>
        <w:tc>
          <w:tcPr>
            <w:tcW w:w="741" w:type="dxa"/>
          </w:tcPr>
          <w:p w14:paraId="41E42247" w14:textId="4FBF7BC7"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18.00</w:t>
            </w:r>
          </w:p>
        </w:tc>
        <w:tc>
          <w:tcPr>
            <w:tcW w:w="916" w:type="dxa"/>
          </w:tcPr>
          <w:p w14:paraId="6803DBC0" w14:textId="167B8989"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18.00</w:t>
            </w:r>
          </w:p>
        </w:tc>
        <w:tc>
          <w:tcPr>
            <w:tcW w:w="893" w:type="dxa"/>
          </w:tcPr>
          <w:p w14:paraId="77124C68" w14:textId="5DC175A9"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0.24</w:t>
            </w:r>
          </w:p>
        </w:tc>
        <w:tc>
          <w:tcPr>
            <w:tcW w:w="898" w:type="dxa"/>
          </w:tcPr>
          <w:p w14:paraId="140A350F" w14:textId="1E9D9544"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20.00</w:t>
            </w:r>
          </w:p>
        </w:tc>
        <w:tc>
          <w:tcPr>
            <w:tcW w:w="921" w:type="dxa"/>
          </w:tcPr>
          <w:p w14:paraId="66A23CEA" w14:textId="5E9C9F4D"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32.35</w:t>
            </w:r>
          </w:p>
        </w:tc>
        <w:tc>
          <w:tcPr>
            <w:tcW w:w="906" w:type="dxa"/>
          </w:tcPr>
          <w:p w14:paraId="7907CD3F" w14:textId="202EF5A1"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0.01</w:t>
            </w:r>
          </w:p>
        </w:tc>
        <w:tc>
          <w:tcPr>
            <w:tcW w:w="905" w:type="dxa"/>
          </w:tcPr>
          <w:p w14:paraId="3B59EDD6" w14:textId="2C4BFB3F"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0.06</w:t>
            </w:r>
          </w:p>
        </w:tc>
        <w:tc>
          <w:tcPr>
            <w:tcW w:w="907" w:type="dxa"/>
          </w:tcPr>
          <w:p w14:paraId="0405FFA4" w14:textId="16734AB9"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0.00</w:t>
            </w:r>
          </w:p>
        </w:tc>
      </w:tr>
      <w:tr w:rsidR="008A6CAF" w14:paraId="093DE654" w14:textId="77777777" w:rsidTr="00FB7701">
        <w:tc>
          <w:tcPr>
            <w:tcW w:w="1392" w:type="dxa"/>
          </w:tcPr>
          <w:p w14:paraId="55F3DA14" w14:textId="0CE8A3F9" w:rsidR="008A6CAF" w:rsidRDefault="008A6CAF" w:rsidP="005723DD">
            <w:pPr>
              <w:autoSpaceDE w:val="0"/>
              <w:autoSpaceDN w:val="0"/>
              <w:adjustRightInd w:val="0"/>
              <w:spacing w:after="0" w:line="240" w:lineRule="auto"/>
              <w:rPr>
                <w:rFonts w:ascii="Arial" w:hAnsi="Arial" w:cs="Arial"/>
              </w:rPr>
            </w:pPr>
          </w:p>
        </w:tc>
        <w:tc>
          <w:tcPr>
            <w:tcW w:w="871" w:type="dxa"/>
          </w:tcPr>
          <w:p w14:paraId="07020D35" w14:textId="68916BBC"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77.00</w:t>
            </w:r>
          </w:p>
        </w:tc>
        <w:tc>
          <w:tcPr>
            <w:tcW w:w="741" w:type="dxa"/>
          </w:tcPr>
          <w:p w14:paraId="74C158DB" w14:textId="0C8BB355"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79.40</w:t>
            </w:r>
          </w:p>
        </w:tc>
        <w:tc>
          <w:tcPr>
            <w:tcW w:w="916" w:type="dxa"/>
          </w:tcPr>
          <w:p w14:paraId="387AC903" w14:textId="34487894"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2.40</w:t>
            </w:r>
          </w:p>
        </w:tc>
        <w:tc>
          <w:tcPr>
            <w:tcW w:w="893" w:type="dxa"/>
          </w:tcPr>
          <w:p w14:paraId="597E50E1" w14:textId="34AD8431"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0.06</w:t>
            </w:r>
          </w:p>
        </w:tc>
        <w:tc>
          <w:tcPr>
            <w:tcW w:w="898" w:type="dxa"/>
          </w:tcPr>
          <w:p w14:paraId="5DF1AAF1" w14:textId="46555A0E"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36.00</w:t>
            </w:r>
          </w:p>
        </w:tc>
        <w:tc>
          <w:tcPr>
            <w:tcW w:w="921" w:type="dxa"/>
          </w:tcPr>
          <w:p w14:paraId="1B37CC46" w14:textId="22AC8F82"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39.09</w:t>
            </w:r>
          </w:p>
        </w:tc>
        <w:tc>
          <w:tcPr>
            <w:tcW w:w="906" w:type="dxa"/>
          </w:tcPr>
          <w:p w14:paraId="46A46269" w14:textId="2953AD77"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0.03</w:t>
            </w:r>
          </w:p>
        </w:tc>
        <w:tc>
          <w:tcPr>
            <w:tcW w:w="905" w:type="dxa"/>
          </w:tcPr>
          <w:p w14:paraId="2B602CD7" w14:textId="781F3CC2"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0.07</w:t>
            </w:r>
          </w:p>
        </w:tc>
        <w:tc>
          <w:tcPr>
            <w:tcW w:w="907" w:type="dxa"/>
          </w:tcPr>
          <w:p w14:paraId="23A4EDA7" w14:textId="0D04D9D8"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0.00</w:t>
            </w:r>
          </w:p>
        </w:tc>
      </w:tr>
      <w:tr w:rsidR="008A6CAF" w14:paraId="7A2F17FE" w14:textId="77777777" w:rsidTr="00FB7701">
        <w:tc>
          <w:tcPr>
            <w:tcW w:w="1392" w:type="dxa"/>
          </w:tcPr>
          <w:p w14:paraId="26B9E302" w14:textId="3C68BDCB" w:rsidR="008A6CAF" w:rsidRDefault="008A6CAF" w:rsidP="005723DD">
            <w:pPr>
              <w:autoSpaceDE w:val="0"/>
              <w:autoSpaceDN w:val="0"/>
              <w:adjustRightInd w:val="0"/>
              <w:spacing w:after="0" w:line="240" w:lineRule="auto"/>
              <w:rPr>
                <w:rFonts w:ascii="Arial" w:hAnsi="Arial" w:cs="Arial"/>
              </w:rPr>
            </w:pPr>
          </w:p>
        </w:tc>
        <w:tc>
          <w:tcPr>
            <w:tcW w:w="871" w:type="dxa"/>
          </w:tcPr>
          <w:p w14:paraId="444689EF" w14:textId="15B7A978"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89.80</w:t>
            </w:r>
          </w:p>
        </w:tc>
        <w:tc>
          <w:tcPr>
            <w:tcW w:w="741" w:type="dxa"/>
          </w:tcPr>
          <w:p w14:paraId="6126773B" w14:textId="38893035"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90.60</w:t>
            </w:r>
          </w:p>
        </w:tc>
        <w:tc>
          <w:tcPr>
            <w:tcW w:w="916" w:type="dxa"/>
          </w:tcPr>
          <w:p w14:paraId="1BB8F15F" w14:textId="2276FD42"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0.80</w:t>
            </w:r>
          </w:p>
        </w:tc>
        <w:tc>
          <w:tcPr>
            <w:tcW w:w="893" w:type="dxa"/>
          </w:tcPr>
          <w:p w14:paraId="2110824F" w14:textId="1F8CA7A1"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0.24</w:t>
            </w:r>
          </w:p>
        </w:tc>
        <w:tc>
          <w:tcPr>
            <w:tcW w:w="898" w:type="dxa"/>
          </w:tcPr>
          <w:p w14:paraId="1163DE67" w14:textId="3616253E"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302.00</w:t>
            </w:r>
          </w:p>
        </w:tc>
        <w:tc>
          <w:tcPr>
            <w:tcW w:w="921" w:type="dxa"/>
          </w:tcPr>
          <w:p w14:paraId="3F57D6C1" w14:textId="02873F0A"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314.35</w:t>
            </w:r>
          </w:p>
        </w:tc>
        <w:tc>
          <w:tcPr>
            <w:tcW w:w="906" w:type="dxa"/>
          </w:tcPr>
          <w:p w14:paraId="27D692F1" w14:textId="5CF94CEA"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0.10</w:t>
            </w:r>
          </w:p>
        </w:tc>
        <w:tc>
          <w:tcPr>
            <w:tcW w:w="905" w:type="dxa"/>
          </w:tcPr>
          <w:p w14:paraId="6DCFDF72" w14:textId="038E8A49"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0.25</w:t>
            </w:r>
          </w:p>
        </w:tc>
        <w:tc>
          <w:tcPr>
            <w:tcW w:w="907" w:type="dxa"/>
          </w:tcPr>
          <w:p w14:paraId="5ABC0595" w14:textId="1242B398" w:rsidR="008A6CAF"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0.01</w:t>
            </w:r>
          </w:p>
        </w:tc>
      </w:tr>
      <w:tr w:rsidR="00B21E92" w14:paraId="4680ADF1" w14:textId="77777777" w:rsidTr="00FB7701">
        <w:tc>
          <w:tcPr>
            <w:tcW w:w="1392" w:type="dxa"/>
          </w:tcPr>
          <w:p w14:paraId="0CF94B4B" w14:textId="77777777" w:rsidR="00B21E92" w:rsidRDefault="00B21E92" w:rsidP="005723DD">
            <w:pPr>
              <w:autoSpaceDE w:val="0"/>
              <w:autoSpaceDN w:val="0"/>
              <w:adjustRightInd w:val="0"/>
              <w:spacing w:after="0" w:line="240" w:lineRule="auto"/>
              <w:rPr>
                <w:rFonts w:ascii="Arial" w:hAnsi="Arial" w:cs="Arial"/>
              </w:rPr>
            </w:pPr>
          </w:p>
        </w:tc>
        <w:tc>
          <w:tcPr>
            <w:tcW w:w="871" w:type="dxa"/>
          </w:tcPr>
          <w:p w14:paraId="52CA23BC" w14:textId="0A6E81C0" w:rsidR="00B21E92"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96.00</w:t>
            </w:r>
          </w:p>
        </w:tc>
        <w:tc>
          <w:tcPr>
            <w:tcW w:w="741" w:type="dxa"/>
          </w:tcPr>
          <w:p w14:paraId="2FC9B293" w14:textId="1B780F8F" w:rsidR="00B21E92"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102.80</w:t>
            </w:r>
          </w:p>
        </w:tc>
        <w:tc>
          <w:tcPr>
            <w:tcW w:w="916" w:type="dxa"/>
          </w:tcPr>
          <w:p w14:paraId="67D46B9F" w14:textId="15086640" w:rsidR="00B21E92"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6.30</w:t>
            </w:r>
          </w:p>
        </w:tc>
        <w:tc>
          <w:tcPr>
            <w:tcW w:w="893" w:type="dxa"/>
          </w:tcPr>
          <w:p w14:paraId="5B3191C5" w14:textId="01B7C045" w:rsidR="00B21E92"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0.04</w:t>
            </w:r>
          </w:p>
        </w:tc>
        <w:tc>
          <w:tcPr>
            <w:tcW w:w="898" w:type="dxa"/>
          </w:tcPr>
          <w:p w14:paraId="17B218B2" w14:textId="6D024A2A" w:rsidR="00B21E92"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17.00</w:t>
            </w:r>
          </w:p>
        </w:tc>
        <w:tc>
          <w:tcPr>
            <w:tcW w:w="921" w:type="dxa"/>
          </w:tcPr>
          <w:p w14:paraId="266A2E3F" w14:textId="0F927F86" w:rsidR="00B21E92"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19.06</w:t>
            </w:r>
          </w:p>
        </w:tc>
        <w:tc>
          <w:tcPr>
            <w:tcW w:w="906" w:type="dxa"/>
          </w:tcPr>
          <w:p w14:paraId="527CE899" w14:textId="3F0D0049" w:rsidR="00B21E92"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0.02</w:t>
            </w:r>
          </w:p>
        </w:tc>
        <w:tc>
          <w:tcPr>
            <w:tcW w:w="905" w:type="dxa"/>
          </w:tcPr>
          <w:p w14:paraId="1CF41AE3" w14:textId="5830E989" w:rsidR="00B21E92"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0.06</w:t>
            </w:r>
          </w:p>
        </w:tc>
        <w:tc>
          <w:tcPr>
            <w:tcW w:w="907" w:type="dxa"/>
          </w:tcPr>
          <w:p w14:paraId="5BB8401E" w14:textId="08AF6D3E" w:rsidR="00B21E92" w:rsidRPr="00B21E92" w:rsidRDefault="00B21E92" w:rsidP="00B21E92">
            <w:pPr>
              <w:autoSpaceDE w:val="0"/>
              <w:autoSpaceDN w:val="0"/>
              <w:adjustRightInd w:val="0"/>
              <w:spacing w:after="0" w:line="240" w:lineRule="auto"/>
              <w:jc w:val="center"/>
              <w:rPr>
                <w:rFonts w:ascii="Arial" w:hAnsi="Arial" w:cs="Arial"/>
              </w:rPr>
            </w:pPr>
            <w:r w:rsidRPr="00B21E92">
              <w:rPr>
                <w:rFonts w:ascii="Arial" w:hAnsi="Arial" w:cs="Arial"/>
              </w:rPr>
              <w:t>0.00</w:t>
            </w:r>
          </w:p>
        </w:tc>
      </w:tr>
    </w:tbl>
    <w:p w14:paraId="1A19D286" w14:textId="77777777" w:rsidR="00F52BC3" w:rsidRDefault="00F52BC3" w:rsidP="00B46BA2">
      <w:pPr>
        <w:autoSpaceDE w:val="0"/>
        <w:autoSpaceDN w:val="0"/>
        <w:adjustRightInd w:val="0"/>
        <w:spacing w:after="0" w:line="240" w:lineRule="auto"/>
        <w:jc w:val="both"/>
        <w:rPr>
          <w:i/>
          <w:iCs/>
          <w:sz w:val="18"/>
          <w:szCs w:val="18"/>
        </w:rPr>
      </w:pPr>
    </w:p>
    <w:p w14:paraId="2F48F551" w14:textId="77777777" w:rsidR="004F21BA" w:rsidRDefault="004F21BA" w:rsidP="00C943B0">
      <w:pPr>
        <w:autoSpaceDE w:val="0"/>
        <w:autoSpaceDN w:val="0"/>
        <w:adjustRightInd w:val="0"/>
        <w:spacing w:after="0" w:line="240" w:lineRule="auto"/>
        <w:jc w:val="both"/>
        <w:rPr>
          <w:i/>
          <w:iCs/>
          <w:sz w:val="18"/>
          <w:szCs w:val="18"/>
        </w:rPr>
      </w:pPr>
    </w:p>
    <w:p w14:paraId="6F5B59F6" w14:textId="5C31BD58" w:rsidR="004F21BA" w:rsidRDefault="004F21BA" w:rsidP="00C943B0">
      <w:pPr>
        <w:autoSpaceDE w:val="0"/>
        <w:autoSpaceDN w:val="0"/>
        <w:adjustRightInd w:val="0"/>
        <w:spacing w:after="0" w:line="240" w:lineRule="auto"/>
        <w:jc w:val="both"/>
        <w:rPr>
          <w:i/>
          <w:iCs/>
          <w:sz w:val="18"/>
          <w:szCs w:val="18"/>
        </w:rPr>
      </w:pPr>
    </w:p>
    <w:p w14:paraId="7B39BF05" w14:textId="71620BCA" w:rsidR="00A47ED8" w:rsidRDefault="00A47ED8" w:rsidP="00C943B0">
      <w:pPr>
        <w:autoSpaceDE w:val="0"/>
        <w:autoSpaceDN w:val="0"/>
        <w:adjustRightInd w:val="0"/>
        <w:spacing w:after="0" w:line="240" w:lineRule="auto"/>
        <w:jc w:val="both"/>
        <w:rPr>
          <w:i/>
          <w:iCs/>
          <w:sz w:val="18"/>
          <w:szCs w:val="18"/>
        </w:rPr>
      </w:pPr>
    </w:p>
    <w:p w14:paraId="596B30A7" w14:textId="003662A5" w:rsidR="00A47ED8" w:rsidRDefault="00A47ED8" w:rsidP="00C943B0">
      <w:pPr>
        <w:autoSpaceDE w:val="0"/>
        <w:autoSpaceDN w:val="0"/>
        <w:adjustRightInd w:val="0"/>
        <w:spacing w:after="0" w:line="240" w:lineRule="auto"/>
        <w:jc w:val="both"/>
        <w:rPr>
          <w:i/>
          <w:iCs/>
          <w:sz w:val="18"/>
          <w:szCs w:val="18"/>
        </w:rPr>
      </w:pPr>
    </w:p>
    <w:p w14:paraId="4172FD9A" w14:textId="7377D67C" w:rsidR="00A47ED8" w:rsidRDefault="00A47ED8" w:rsidP="00C943B0">
      <w:pPr>
        <w:autoSpaceDE w:val="0"/>
        <w:autoSpaceDN w:val="0"/>
        <w:adjustRightInd w:val="0"/>
        <w:spacing w:after="0" w:line="240" w:lineRule="auto"/>
        <w:jc w:val="both"/>
        <w:rPr>
          <w:i/>
          <w:iCs/>
          <w:sz w:val="18"/>
          <w:szCs w:val="18"/>
        </w:rPr>
      </w:pPr>
    </w:p>
    <w:p w14:paraId="576C3D98" w14:textId="77777777" w:rsidR="00A47ED8" w:rsidRDefault="00A47ED8" w:rsidP="00C943B0">
      <w:pPr>
        <w:autoSpaceDE w:val="0"/>
        <w:autoSpaceDN w:val="0"/>
        <w:adjustRightInd w:val="0"/>
        <w:spacing w:after="0" w:line="240" w:lineRule="auto"/>
        <w:jc w:val="both"/>
        <w:rPr>
          <w:i/>
          <w:iCs/>
          <w:sz w:val="18"/>
          <w:szCs w:val="18"/>
        </w:rPr>
      </w:pPr>
    </w:p>
    <w:p w14:paraId="272BB76E" w14:textId="77777777" w:rsidR="004F21BA" w:rsidRDefault="004F21BA" w:rsidP="00C943B0">
      <w:pPr>
        <w:autoSpaceDE w:val="0"/>
        <w:autoSpaceDN w:val="0"/>
        <w:adjustRightInd w:val="0"/>
        <w:spacing w:after="0" w:line="240" w:lineRule="auto"/>
        <w:jc w:val="both"/>
        <w:rPr>
          <w:i/>
          <w:iCs/>
          <w:sz w:val="18"/>
          <w:szCs w:val="18"/>
        </w:rPr>
      </w:pPr>
    </w:p>
    <w:p w14:paraId="5BD72892" w14:textId="77777777" w:rsidR="004F21BA" w:rsidRDefault="004F21BA" w:rsidP="00C943B0">
      <w:pPr>
        <w:autoSpaceDE w:val="0"/>
        <w:autoSpaceDN w:val="0"/>
        <w:adjustRightInd w:val="0"/>
        <w:spacing w:after="0" w:line="240" w:lineRule="auto"/>
        <w:jc w:val="both"/>
        <w:rPr>
          <w:i/>
          <w:iCs/>
          <w:sz w:val="18"/>
          <w:szCs w:val="18"/>
        </w:rPr>
      </w:pPr>
    </w:p>
    <w:p w14:paraId="7F145D56" w14:textId="25150480" w:rsidR="004F21BA" w:rsidRPr="004F21BA" w:rsidRDefault="00B46BA2" w:rsidP="00C943B0">
      <w:pPr>
        <w:autoSpaceDE w:val="0"/>
        <w:autoSpaceDN w:val="0"/>
        <w:adjustRightInd w:val="0"/>
        <w:spacing w:after="0" w:line="240" w:lineRule="auto"/>
        <w:jc w:val="both"/>
        <w:rPr>
          <w:i/>
          <w:iCs/>
          <w:sz w:val="18"/>
          <w:szCs w:val="18"/>
        </w:rPr>
      </w:pPr>
      <w:r w:rsidRPr="00752977">
        <w:rPr>
          <w:i/>
          <w:iCs/>
          <w:sz w:val="18"/>
          <w:szCs w:val="18"/>
        </w:rPr>
        <w:t xml:space="preserve">Figure </w:t>
      </w:r>
      <w:r w:rsidR="00A66A49">
        <w:rPr>
          <w:i/>
          <w:iCs/>
          <w:sz w:val="18"/>
          <w:szCs w:val="18"/>
        </w:rPr>
        <w:t>4</w:t>
      </w:r>
      <w:r w:rsidRPr="00752977">
        <w:rPr>
          <w:i/>
          <w:iCs/>
          <w:sz w:val="18"/>
          <w:szCs w:val="18"/>
        </w:rPr>
        <w:t xml:space="preserve"> – Cross Section for Drill Hole SM</w:t>
      </w:r>
      <w:r w:rsidR="004F21BA">
        <w:rPr>
          <w:i/>
          <w:iCs/>
          <w:sz w:val="18"/>
          <w:szCs w:val="18"/>
        </w:rPr>
        <w:t>UG</w:t>
      </w:r>
      <w:r w:rsidRPr="00752977">
        <w:rPr>
          <w:i/>
          <w:iCs/>
          <w:sz w:val="18"/>
          <w:szCs w:val="18"/>
        </w:rPr>
        <w:t>2</w:t>
      </w:r>
      <w:r w:rsidR="004F21BA">
        <w:rPr>
          <w:i/>
          <w:iCs/>
          <w:sz w:val="18"/>
          <w:szCs w:val="18"/>
        </w:rPr>
        <w:t>1</w:t>
      </w:r>
      <w:r w:rsidRPr="00752977">
        <w:rPr>
          <w:i/>
          <w:iCs/>
          <w:sz w:val="18"/>
          <w:szCs w:val="18"/>
        </w:rPr>
        <w:t>-</w:t>
      </w:r>
      <w:r w:rsidR="004F21BA">
        <w:rPr>
          <w:i/>
          <w:iCs/>
          <w:sz w:val="18"/>
          <w:szCs w:val="18"/>
        </w:rPr>
        <w:t>03</w:t>
      </w:r>
    </w:p>
    <w:p w14:paraId="23C88DE9" w14:textId="16060AD1" w:rsidR="00CE7629" w:rsidRPr="00127476" w:rsidRDefault="004F21BA" w:rsidP="00127476">
      <w:pPr>
        <w:autoSpaceDE w:val="0"/>
        <w:autoSpaceDN w:val="0"/>
        <w:adjustRightInd w:val="0"/>
        <w:spacing w:after="0" w:line="240" w:lineRule="auto"/>
        <w:jc w:val="both"/>
        <w:rPr>
          <w:rFonts w:ascii="Arial" w:hAnsi="Arial" w:cs="Arial"/>
        </w:rPr>
      </w:pPr>
      <w:r w:rsidRPr="004F21BA">
        <w:rPr>
          <w:rFonts w:ascii="Arial" w:hAnsi="Arial" w:cs="Arial"/>
          <w:noProof/>
          <w:lang w:eastAsia="en-US"/>
        </w:rPr>
        <w:drawing>
          <wp:inline distT="0" distB="0" distL="0" distR="0" wp14:anchorId="00D9AEE6" wp14:editId="32520FC6">
            <wp:extent cx="5943600" cy="2790190"/>
            <wp:effectExtent l="0" t="0" r="0" b="381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2790190"/>
                    </a:xfrm>
                    <a:prstGeom prst="rect">
                      <a:avLst/>
                    </a:prstGeom>
                  </pic:spPr>
                </pic:pic>
              </a:graphicData>
            </a:graphic>
          </wp:inline>
        </w:drawing>
      </w:r>
    </w:p>
    <w:p w14:paraId="6EFFB883" w14:textId="2C34202D" w:rsidR="00127476" w:rsidRPr="00A47ED8" w:rsidRDefault="00B46BA2" w:rsidP="00A47ED8">
      <w:pPr>
        <w:pStyle w:val="ListParagraph"/>
        <w:numPr>
          <w:ilvl w:val="0"/>
          <w:numId w:val="3"/>
        </w:numPr>
        <w:autoSpaceDE w:val="0"/>
        <w:autoSpaceDN w:val="0"/>
        <w:adjustRightInd w:val="0"/>
        <w:ind w:left="644"/>
        <w:rPr>
          <w:rFonts w:ascii="Arial" w:hAnsi="Arial" w:cs="Arial"/>
          <w:sz w:val="16"/>
          <w:szCs w:val="16"/>
        </w:rPr>
      </w:pPr>
      <w:r>
        <w:rPr>
          <w:rFonts w:ascii="Arial" w:hAnsi="Arial" w:cs="Arial"/>
          <w:sz w:val="16"/>
          <w:szCs w:val="16"/>
        </w:rPr>
        <w:t xml:space="preserve">** </w:t>
      </w:r>
      <w:r w:rsidRPr="00E5661B">
        <w:rPr>
          <w:rFonts w:ascii="Arial" w:hAnsi="Arial" w:cs="Arial"/>
          <w:sz w:val="16"/>
          <w:szCs w:val="16"/>
        </w:rPr>
        <w:t>Ag Equivalent (“Ag Eq”) grade is calculated using $20 per ounce Ag and $1,600 Au</w:t>
      </w:r>
    </w:p>
    <w:p w14:paraId="04F8F030" w14:textId="77777777" w:rsidR="00127476" w:rsidRDefault="00127476" w:rsidP="0075385C">
      <w:pPr>
        <w:autoSpaceDE w:val="0"/>
        <w:autoSpaceDN w:val="0"/>
        <w:adjustRightInd w:val="0"/>
        <w:spacing w:after="0" w:line="240" w:lineRule="auto"/>
        <w:jc w:val="both"/>
        <w:rPr>
          <w:rFonts w:ascii="Arial" w:hAnsi="Arial" w:cs="Arial"/>
        </w:rPr>
      </w:pPr>
    </w:p>
    <w:p w14:paraId="64EC7D13" w14:textId="73D8421D" w:rsidR="009C6B06" w:rsidRPr="009C6B06" w:rsidRDefault="000208EB" w:rsidP="0075385C">
      <w:pPr>
        <w:autoSpaceDE w:val="0"/>
        <w:autoSpaceDN w:val="0"/>
        <w:adjustRightInd w:val="0"/>
        <w:spacing w:after="0" w:line="240" w:lineRule="auto"/>
        <w:jc w:val="both"/>
        <w:rPr>
          <w:rFonts w:ascii="Arial" w:hAnsi="Arial" w:cs="Arial"/>
          <w:b/>
          <w:bCs/>
        </w:rPr>
      </w:pPr>
      <w:r>
        <w:rPr>
          <w:rFonts w:ascii="Arial" w:hAnsi="Arial" w:cs="Arial"/>
          <w:b/>
          <w:bCs/>
        </w:rPr>
        <w:t>FUTURE</w:t>
      </w:r>
      <w:r w:rsidR="009C6B06" w:rsidRPr="009C6B06">
        <w:rPr>
          <w:rFonts w:ascii="Arial" w:hAnsi="Arial" w:cs="Arial"/>
          <w:b/>
          <w:bCs/>
        </w:rPr>
        <w:t xml:space="preserve"> </w:t>
      </w:r>
      <w:r w:rsidR="00A47ED8">
        <w:rPr>
          <w:rFonts w:ascii="Arial" w:hAnsi="Arial" w:cs="Arial"/>
          <w:b/>
          <w:bCs/>
        </w:rPr>
        <w:t xml:space="preserve">UNDERGROUND </w:t>
      </w:r>
      <w:r w:rsidR="009C6B06" w:rsidRPr="009C6B06">
        <w:rPr>
          <w:rFonts w:ascii="Arial" w:hAnsi="Arial" w:cs="Arial"/>
          <w:b/>
          <w:bCs/>
        </w:rPr>
        <w:t>DRILLING UPDATE</w:t>
      </w:r>
    </w:p>
    <w:p w14:paraId="35D3B25C" w14:textId="77777777" w:rsidR="00D563E0" w:rsidRDefault="00D563E0" w:rsidP="006C163B">
      <w:pPr>
        <w:autoSpaceDE w:val="0"/>
        <w:autoSpaceDN w:val="0"/>
        <w:adjustRightInd w:val="0"/>
        <w:spacing w:after="0" w:line="240" w:lineRule="auto"/>
        <w:jc w:val="both"/>
        <w:rPr>
          <w:rFonts w:ascii="Arial" w:hAnsi="Arial" w:cs="Arial"/>
        </w:rPr>
      </w:pPr>
    </w:p>
    <w:p w14:paraId="7A21B2A2" w14:textId="3287AF67" w:rsidR="0047751C" w:rsidRDefault="00D23652" w:rsidP="00D30206">
      <w:pPr>
        <w:autoSpaceDE w:val="0"/>
        <w:autoSpaceDN w:val="0"/>
        <w:adjustRightInd w:val="0"/>
        <w:spacing w:after="0" w:line="240" w:lineRule="auto"/>
        <w:jc w:val="both"/>
        <w:rPr>
          <w:rFonts w:ascii="Arial" w:hAnsi="Arial" w:cs="Arial"/>
        </w:rPr>
      </w:pPr>
      <w:r w:rsidRPr="00D30206">
        <w:rPr>
          <w:rFonts w:ascii="Arial" w:hAnsi="Arial" w:cs="Arial"/>
        </w:rPr>
        <w:t xml:space="preserve">The Company has </w:t>
      </w:r>
      <w:r w:rsidR="0053652A">
        <w:rPr>
          <w:rFonts w:ascii="Arial" w:hAnsi="Arial" w:cs="Arial"/>
        </w:rPr>
        <w:t xml:space="preserve">now </w:t>
      </w:r>
      <w:r w:rsidRPr="00D30206">
        <w:rPr>
          <w:rFonts w:ascii="Arial" w:hAnsi="Arial" w:cs="Arial"/>
        </w:rPr>
        <w:t>completed drill holes SM</w:t>
      </w:r>
      <w:r w:rsidR="00A47ED8">
        <w:rPr>
          <w:rFonts w:ascii="Arial" w:hAnsi="Arial" w:cs="Arial"/>
        </w:rPr>
        <w:t>UG</w:t>
      </w:r>
      <w:r w:rsidRPr="00D30206">
        <w:rPr>
          <w:rFonts w:ascii="Arial" w:hAnsi="Arial" w:cs="Arial"/>
        </w:rPr>
        <w:t>2</w:t>
      </w:r>
      <w:r w:rsidR="00A47ED8">
        <w:rPr>
          <w:rFonts w:ascii="Arial" w:hAnsi="Arial" w:cs="Arial"/>
        </w:rPr>
        <w:t>1</w:t>
      </w:r>
      <w:r w:rsidRPr="00D30206">
        <w:rPr>
          <w:rFonts w:ascii="Arial" w:hAnsi="Arial" w:cs="Arial"/>
        </w:rPr>
        <w:t>-</w:t>
      </w:r>
      <w:r w:rsidR="00EE14B4" w:rsidRPr="00D30206">
        <w:rPr>
          <w:rFonts w:ascii="Arial" w:hAnsi="Arial" w:cs="Arial"/>
        </w:rPr>
        <w:t>0</w:t>
      </w:r>
      <w:r w:rsidR="00445855">
        <w:rPr>
          <w:rFonts w:ascii="Arial" w:hAnsi="Arial" w:cs="Arial"/>
        </w:rPr>
        <w:t>1</w:t>
      </w:r>
      <w:r w:rsidR="00EE14B4" w:rsidRPr="00D30206">
        <w:rPr>
          <w:rFonts w:ascii="Arial" w:hAnsi="Arial" w:cs="Arial"/>
        </w:rPr>
        <w:t xml:space="preserve"> </w:t>
      </w:r>
      <w:r w:rsidRPr="00D30206">
        <w:rPr>
          <w:rFonts w:ascii="Arial" w:hAnsi="Arial" w:cs="Arial"/>
        </w:rPr>
        <w:t xml:space="preserve">– </w:t>
      </w:r>
      <w:r w:rsidR="005471A1">
        <w:rPr>
          <w:rFonts w:ascii="Arial" w:hAnsi="Arial" w:cs="Arial"/>
        </w:rPr>
        <w:t>07 with</w:t>
      </w:r>
      <w:r w:rsidR="00EE14B4" w:rsidRPr="00D30206">
        <w:rPr>
          <w:rFonts w:ascii="Arial" w:hAnsi="Arial" w:cs="Arial"/>
        </w:rPr>
        <w:t xml:space="preserve"> </w:t>
      </w:r>
      <w:r w:rsidR="00A47ED8">
        <w:rPr>
          <w:rFonts w:ascii="Arial" w:hAnsi="Arial" w:cs="Arial"/>
        </w:rPr>
        <w:t>H</w:t>
      </w:r>
      <w:r w:rsidRPr="00D30206">
        <w:rPr>
          <w:rFonts w:ascii="Arial" w:hAnsi="Arial" w:cs="Arial"/>
        </w:rPr>
        <w:t>ole SM</w:t>
      </w:r>
      <w:r w:rsidR="00A47ED8">
        <w:rPr>
          <w:rFonts w:ascii="Arial" w:hAnsi="Arial" w:cs="Arial"/>
        </w:rPr>
        <w:t xml:space="preserve">UG21-08 </w:t>
      </w:r>
      <w:r w:rsidR="003D32C9">
        <w:rPr>
          <w:rFonts w:ascii="Arial" w:hAnsi="Arial" w:cs="Arial"/>
        </w:rPr>
        <w:t>in progress.</w:t>
      </w:r>
    </w:p>
    <w:p w14:paraId="0E886D18" w14:textId="77777777" w:rsidR="004959E8" w:rsidRDefault="004959E8" w:rsidP="00D30206">
      <w:pPr>
        <w:autoSpaceDE w:val="0"/>
        <w:autoSpaceDN w:val="0"/>
        <w:adjustRightInd w:val="0"/>
        <w:spacing w:after="0" w:line="240" w:lineRule="auto"/>
        <w:jc w:val="both"/>
        <w:rPr>
          <w:rFonts w:ascii="Arial" w:hAnsi="Arial" w:cs="Arial"/>
        </w:rPr>
      </w:pPr>
    </w:p>
    <w:p w14:paraId="6F776884" w14:textId="7FEC281A" w:rsidR="00B22926" w:rsidRPr="0053652A" w:rsidRDefault="00B82995" w:rsidP="0053652A">
      <w:pPr>
        <w:autoSpaceDE w:val="0"/>
        <w:autoSpaceDN w:val="0"/>
        <w:adjustRightInd w:val="0"/>
        <w:spacing w:after="0" w:line="240" w:lineRule="auto"/>
        <w:jc w:val="both"/>
        <w:rPr>
          <w:rFonts w:ascii="Arial" w:hAnsi="Arial" w:cs="Arial"/>
        </w:rPr>
      </w:pPr>
      <w:r w:rsidRPr="00B82995">
        <w:rPr>
          <w:noProof/>
          <w:lang w:eastAsia="en-US"/>
        </w:rPr>
        <mc:AlternateContent>
          <mc:Choice Requires="wps">
            <w:drawing>
              <wp:anchor distT="0" distB="0" distL="114300" distR="114300" simplePos="0" relativeHeight="251660288" behindDoc="0" locked="0" layoutInCell="1" allowOverlap="1" wp14:anchorId="0AEE55C3" wp14:editId="2399374D">
                <wp:simplePos x="0" y="0"/>
                <wp:positionH relativeFrom="column">
                  <wp:posOffset>9013825</wp:posOffset>
                </wp:positionH>
                <wp:positionV relativeFrom="paragraph">
                  <wp:posOffset>3315970</wp:posOffset>
                </wp:positionV>
                <wp:extent cx="142613" cy="167780"/>
                <wp:effectExtent l="0" t="0" r="10160" b="10160"/>
                <wp:wrapNone/>
                <wp:docPr id="25" name="Flowchart: Connector 7"/>
                <wp:cNvGraphicFramePr/>
                <a:graphic xmlns:a="http://schemas.openxmlformats.org/drawingml/2006/main">
                  <a:graphicData uri="http://schemas.microsoft.com/office/word/2010/wordprocessingShape">
                    <wps:wsp>
                      <wps:cNvSpPr/>
                      <wps:spPr>
                        <a:xfrm>
                          <a:off x="0" y="0"/>
                          <a:ext cx="142613" cy="167780"/>
                        </a:xfrm>
                        <a:prstGeom prst="flowChartConnector">
                          <a:avLst/>
                        </a:prstGeom>
                        <a:solidFill>
                          <a:schemeClr val="tx2">
                            <a:lumMod val="60000"/>
                            <a:lumOff val="40000"/>
                          </a:schemeClr>
                        </a:solidFill>
                        <a:ln>
                          <a:solidFill>
                            <a:srgbClr val="FFFF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type w14:anchorId="3BC73CC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26" type="#_x0000_t120" style="position:absolute;margin-left:709.75pt;margin-top:261.1pt;width:11.25pt;height:1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9HNFQIAAJ8EAAAOAAAAZHJzL2Uyb0RvYy54bWysVE2P2yAQvVfqf0DcG9vZbbKy4uwhq/TS&#10;j1W3/QEEQ4wEDAI2Tv59B0icbbdqpao+EBh4b948mKzuj0aTg/BBge1oM6spEZZDr+y+o9+/bd/d&#10;URIisz3TYEVHTyLQ+/XbN6vRtWIOA+heeIIkNrSj6+gQo2urKvBBGBZm4ITFTQnesIhLv696z0Zk&#10;N7qa1/WiGsH3zgMXIWD0oWzSdeaXUvD4RcogItEdRW0xjz6PuzRW6xVr9565QfGzDPYPKgxTFpNO&#10;VA8sMvLs1Ssqo7iHADLOOJgKpFRc5Bqwmqb+pZqngTmRa0FzgptsCv+Pln8+PHqi+o7O31NimcE7&#10;2moY+cB8bMkGrEUPwZNlsmp0oUXEk3v051XAaar7KL1Jv1gROWZ7T5O94hgJx2BzO180N5Rw3GoW&#10;y+Vdtr+6gp0P8YMAQ9KkoxJ1bJKOSUW2mB0+hojpEXgBpMwBtOq3Suu8SO9HbLQnB4Y3H4/zDNXP&#10;5hP0Jbao8Sv3j2F8JSV8ewkjfX6FiSUn+ymBtq9z+v1uyrjFr9Annqs0XCVolZws3uVZPGmRCLX9&#10;KiReR3IrK54kFHWMc2Fjk2RnJjydYBLLnoA3fweezyeoyE0ygYtPf8w6IXJmsHECG2XB/y67niTL&#10;cv7iQKk7WbCD/oQv0Ue9gdKrzPIBsFV59LnedAq7IFd+7tjUZi/Xmfb6v7L+AQAA//8DAFBLAwQU&#10;AAYACAAAACEAbthF5+UAAAASAQAADwAAAGRycy9kb3ducmV2LnhtbExPPU/DMBDdkfgP1lVio06s&#10;tCppnAqBYAEhkXQomxMfSdTYjmI3Tf8914kuJ727d+8j282mZxOOvnNWQryMgKGtne5sI2Ffvj1u&#10;gPmgrFa9syjhgh52+f1dplLtzvYbpyI0jESsT5WENoQh5dzXLRrll25AS7dfNxoVCI4N16M6k7jp&#10;uYiiNTeqs+TQqgFfWqyPxclIKD/F/vL+M0WV8GUdfxyK9utQSPmwmF+3NJ63wALO4f8Drh0oP+QU&#10;rHInqz3rCSfx04q4ElZCCGBXSpIIKlnRKtmsgecZv62S/wEAAP//AwBQSwECLQAUAAYACAAAACEA&#10;toM4kv4AAADhAQAAEwAAAAAAAAAAAAAAAAAAAAAAW0NvbnRlbnRfVHlwZXNdLnhtbFBLAQItABQA&#10;BgAIAAAAIQA4/SH/1gAAAJQBAAALAAAAAAAAAAAAAAAAAC8BAABfcmVscy8ucmVsc1BLAQItABQA&#10;BgAIAAAAIQA8Z9HNFQIAAJ8EAAAOAAAAAAAAAAAAAAAAAC4CAABkcnMvZTJvRG9jLnhtbFBLAQIt&#10;ABQABgAIAAAAIQBu2EXn5QAAABIBAAAPAAAAAAAAAAAAAAAAAG8EAABkcnMvZG93bnJldi54bWxQ&#10;SwUGAAAAAAQABADzAAAAgQUAAAAA&#10;" fillcolor="#86a795 [1951]" strokecolor="yellow" strokeweight=".5pt">
                <v:stroke joinstyle="miter"/>
              </v:shape>
            </w:pict>
          </mc:Fallback>
        </mc:AlternateContent>
      </w:r>
      <w:r w:rsidRPr="00B82995">
        <w:rPr>
          <w:noProof/>
          <w:lang w:eastAsia="en-US"/>
        </w:rPr>
        <mc:AlternateContent>
          <mc:Choice Requires="wps">
            <w:drawing>
              <wp:anchor distT="0" distB="0" distL="114300" distR="114300" simplePos="0" relativeHeight="251661312" behindDoc="0" locked="0" layoutInCell="1" allowOverlap="1" wp14:anchorId="25DEBDE1" wp14:editId="082375C2">
                <wp:simplePos x="0" y="0"/>
                <wp:positionH relativeFrom="column">
                  <wp:posOffset>9197975</wp:posOffset>
                </wp:positionH>
                <wp:positionV relativeFrom="paragraph">
                  <wp:posOffset>3803650</wp:posOffset>
                </wp:positionV>
                <wp:extent cx="142613" cy="167780"/>
                <wp:effectExtent l="0" t="0" r="10160" b="10160"/>
                <wp:wrapNone/>
                <wp:docPr id="26" name="Flowchart: Connector 8"/>
                <wp:cNvGraphicFramePr/>
                <a:graphic xmlns:a="http://schemas.openxmlformats.org/drawingml/2006/main">
                  <a:graphicData uri="http://schemas.microsoft.com/office/word/2010/wordprocessingShape">
                    <wps:wsp>
                      <wps:cNvSpPr/>
                      <wps:spPr>
                        <a:xfrm>
                          <a:off x="0" y="0"/>
                          <a:ext cx="142613" cy="167780"/>
                        </a:xfrm>
                        <a:prstGeom prst="flowChartConnector">
                          <a:avLst/>
                        </a:prstGeom>
                        <a:solidFill>
                          <a:schemeClr val="tx2">
                            <a:lumMod val="60000"/>
                            <a:lumOff val="40000"/>
                          </a:schemeClr>
                        </a:solidFill>
                        <a:ln>
                          <a:solidFill>
                            <a:srgbClr val="FFFF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62C1933A" id="Flowchart: Connector 8" o:spid="_x0000_s1026" type="#_x0000_t120" style="position:absolute;margin-left:724.25pt;margin-top:299.5pt;width:11.25pt;height:1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WFAIAAJ8EAAAOAAAAZHJzL2Uyb0RvYy54bWysVE1vGyEQvVfqf0Dc6/U6kWOtvM7BkXvp&#10;R9S0PwCz4EUCBgHx2v++Azi4bapWqroHDAPvzZsH4/X9yWhyFD4osD1tZ3NKhOUwKHvo6bevu3cr&#10;SkJkdmAarOjpWQR6v3n7Zj25TixgBD0IT5DEhm5yPR1jdF3TBD4Kw8IMnLC4KcEbFnHpD83g2YTs&#10;RjeL+XzZTOAH54GLEDD6UDbpJvNLKXj8LGUQkeieoraYR5/HfRqbzZp1B8/cqPhFBvsHFYYpi0kr&#10;1QOLjDx79YrKKO4hgIwzDqYBKRUXuQaspp3/Us3TyJzItaA5wVWbwv+j5Z+Oj56ooaeLJSWWGbyj&#10;nYaJj8zHjmzBWvQQPFklqyYXOkQ8uUd/WQWcprpP0pv0ixWRU7b3XO0Vp0g4BtvbxbK9oYTjVru8&#10;u1tl+5sr2PkQ3wswJE16KlHHNumoKrLF7PghREyPwBdAyhxAq2GntM6L9H7EVntyZHjz8bTIUP1s&#10;PsJQYss5fuX+MYyvpIRvX8JIn19hYsnJfkqg7euc/rCvGXf4FfrEc5WGqwRtkpPFuzyLZy0SobZf&#10;hMTrSG5lxVVCUcc4Fza2SXZmwtMJJrHsCrz5O/ByPkFFbpIKLj79MWtF5MxgYwUbZcH/LruukmU5&#10;/+JAqTtZsIfhjC/RR72F0qvM8hGwVXn0ud50CrsgV37p2NRmP64z7fV/ZfMdAAD//wMAUEsDBBQA&#10;BgAIAAAAIQACzLmz5QAAABIBAAAPAAAAZHJzL2Rvd25yZXYueG1sTE9NT4NAEL2b+B8208SbXSBQ&#10;W8rSGI1eNE2EHuptYadAZHcJu6X03zs96WUyL/PmfWS7WfdswtF11ggIlwEwNLVVnWkEHMq3xzUw&#10;56VRsrcGBVzRwS6/v8tkquzFfOFU+IaRiHGpFNB6P6Scu7pFLd3SDmjodrKjlp7g2HA1yguJ655H&#10;QbDiWnaGHFo54EuL9U9x1gLKz+hwff+egipyZR1+HIt2fyyEeFjMr1saz1tgHmf/9wG3DpQfcgpW&#10;2bNRjvWE43idEFdAstlQtRslfgppqwSsoiQGnmf8f5X8FwAA//8DAFBLAQItABQABgAIAAAAIQC2&#10;gziS/gAAAOEBAAATAAAAAAAAAAAAAAAAAAAAAABbQ29udGVudF9UeXBlc10ueG1sUEsBAi0AFAAG&#10;AAgAAAAhADj9If/WAAAAlAEAAAsAAAAAAAAAAAAAAAAALwEAAF9yZWxzLy5yZWxzUEsBAi0AFAAG&#10;AAgAAAAhAN7T4RYUAgAAnwQAAA4AAAAAAAAAAAAAAAAALgIAAGRycy9lMm9Eb2MueG1sUEsBAi0A&#10;FAAGAAgAAAAhAALMubPlAAAAEgEAAA8AAAAAAAAAAAAAAAAAbgQAAGRycy9kb3ducmV2LnhtbFBL&#10;BQYAAAAABAAEAPMAAACABQAAAAA=&#10;" fillcolor="#86a795 [1951]" strokecolor="yellow" strokeweight=".5pt">
                <v:stroke joinstyle="miter"/>
              </v:shape>
            </w:pict>
          </mc:Fallback>
        </mc:AlternateContent>
      </w:r>
      <w:r w:rsidRPr="00B82995">
        <w:rPr>
          <w:noProof/>
          <w:lang w:eastAsia="en-US"/>
        </w:rPr>
        <mc:AlternateContent>
          <mc:Choice Requires="wps">
            <w:drawing>
              <wp:anchor distT="0" distB="0" distL="114300" distR="114300" simplePos="0" relativeHeight="251662336" behindDoc="0" locked="0" layoutInCell="1" allowOverlap="1" wp14:anchorId="0FC94D73" wp14:editId="536956D6">
                <wp:simplePos x="0" y="0"/>
                <wp:positionH relativeFrom="column">
                  <wp:posOffset>9139555</wp:posOffset>
                </wp:positionH>
                <wp:positionV relativeFrom="paragraph">
                  <wp:posOffset>2578735</wp:posOffset>
                </wp:positionV>
                <wp:extent cx="142613" cy="167780"/>
                <wp:effectExtent l="12700" t="12700" r="10160" b="10160"/>
                <wp:wrapNone/>
                <wp:docPr id="27" name="Flowchart: Connector 10"/>
                <wp:cNvGraphicFramePr/>
                <a:graphic xmlns:a="http://schemas.openxmlformats.org/drawingml/2006/main">
                  <a:graphicData uri="http://schemas.microsoft.com/office/word/2010/wordprocessingShape">
                    <wps:wsp>
                      <wps:cNvSpPr/>
                      <wps:spPr>
                        <a:xfrm>
                          <a:off x="0" y="0"/>
                          <a:ext cx="142613" cy="167780"/>
                        </a:xfrm>
                        <a:prstGeom prst="flowChartConnector">
                          <a:avLst/>
                        </a:prstGeom>
                        <a:solidFill>
                          <a:srgbClr val="FFFF00"/>
                        </a:solidFill>
                        <a:ln w="25400">
                          <a:solidFill>
                            <a:srgbClr val="C000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3937DC31" id="Flowchart: Connector 10" o:spid="_x0000_s1026" type="#_x0000_t120" style="position:absolute;margin-left:719.65pt;margin-top:203.05pt;width:11.25pt;height:1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XP/QEAAHAEAAAOAAAAZHJzL2Uyb0RvYy54bWysVE2P2yAQvVfqf0DcG9vZbbKy4uwhq/RS&#10;tatu+wMIhhgJGDTQOPn3HUjW2X6oK1X1ATMw7828Z/Dq/ugsOyiMBnzHm1nNmfISeuP3Hf/2dfvu&#10;jrOYhO+FBa86flKR36/fvlmNoVVzGMD2ChmR+NiOoeNDSqGtqigH5UScQVCeNjWgE4lC3Fc9ipHY&#10;na3mdb2oRsA+IEgVI60+nDf5uvBrrWT6rHVUidmOU2+pjFjGXR6r9Uq0exRhMPLShviHLpwwnopO&#10;VA8iCfYdzW9UzkiECDrNJLgKtDZSFQ2kpql/UfM0iKCKFjInhsmm+P9o5afDIzLTd3y+5MwLR99o&#10;a2GUg8DUsg14Tx4CsqZ4NYbYEuQpPCI5l6NI0yz8qNHlN0lix+LvafJXHROTtNjczhfNDWeStprF&#10;cnlXOKsrOGBMHxQ4licd19TIJjcytVE8FoePMVF5Aj4DcuUI1vRbY20JcL/bWGQHQR9+S0/9XOun&#10;NOvZSNLf39L23zk2dX7yeaGyLzgosp4Wr16UWTpZlQmt/6I0+ZvVnyvkk62m1oSUyqfmwluyM0yT&#10;jAl48zrwkp+hqpz6CTx/HTwhSmXwaQI74wH/RGCnlvU5/9mBs+5swQ76Ex0tTHYD58snvByA7p5M&#10;WPTmLDrWxdHLFcz35mVcaK8/ivUPAAAA//8DAFBLAwQUAAYACAAAACEAIJQsbuAAAAASAQAADwAA&#10;AGRycy9kb3ducmV2LnhtbExPTU+DQBC9m/gfNmPizS4UJJSyNE2NP0Cq9ymMgLKzhN22+O+dnvQy&#10;yZt58z7K3WJHdaHZD44NxKsIFHHj2oE7A+/H16cclA/ILY6OycAPedhV93clFq278htd6tApEWFf&#10;oIE+hKnQ2jc9WfQrNxHL7dPNFoPAudPtjFcRt6NeR1GmLQ4sDj1OdOip+a7P1kA31M3XMT9w7hPM&#10;Ny7E9Z4/jHl8WF62MvZbUIGW8PcBtw6SHyoJdnJnbr0aBafJJhGugTTKYlA3SprF0ukkq2T9DLoq&#10;9f8q1S8AAAD//wMAUEsBAi0AFAAGAAgAAAAhALaDOJL+AAAA4QEAABMAAAAAAAAAAAAAAAAAAAAA&#10;AFtDb250ZW50X1R5cGVzXS54bWxQSwECLQAUAAYACAAAACEAOP0h/9YAAACUAQAACwAAAAAAAAAA&#10;AAAAAAAvAQAAX3JlbHMvLnJlbHNQSwECLQAUAAYACAAAACEANyIVz/0BAABwBAAADgAAAAAAAAAA&#10;AAAAAAAuAgAAZHJzL2Uyb0RvYy54bWxQSwECLQAUAAYACAAAACEAIJQsbuAAAAASAQAADwAAAAAA&#10;AAAAAAAAAABXBAAAZHJzL2Rvd25yZXYueG1sUEsFBgAAAAAEAAQA8wAAAGQFAAAAAA==&#10;" fillcolor="yellow" strokecolor="#c00000" strokeweight="2pt">
                <v:stroke joinstyle="miter"/>
              </v:shape>
            </w:pict>
          </mc:Fallback>
        </mc:AlternateContent>
      </w:r>
      <w:r w:rsidRPr="00B82995">
        <w:rPr>
          <w:noProof/>
          <w:lang w:eastAsia="en-US"/>
        </w:rPr>
        <mc:AlternateContent>
          <mc:Choice Requires="wps">
            <w:drawing>
              <wp:anchor distT="0" distB="0" distL="114300" distR="114300" simplePos="0" relativeHeight="251663360" behindDoc="0" locked="0" layoutInCell="1" allowOverlap="1" wp14:anchorId="5B656226" wp14:editId="0B3534E6">
                <wp:simplePos x="0" y="0"/>
                <wp:positionH relativeFrom="column">
                  <wp:posOffset>7456170</wp:posOffset>
                </wp:positionH>
                <wp:positionV relativeFrom="paragraph">
                  <wp:posOffset>1717675</wp:posOffset>
                </wp:positionV>
                <wp:extent cx="1884784" cy="307777"/>
                <wp:effectExtent l="0" t="0" r="0" b="0"/>
                <wp:wrapNone/>
                <wp:docPr id="12" name="TextBox 11">
                  <a:extLst xmlns:a="http://schemas.openxmlformats.org/drawingml/2006/main">
                    <a:ext uri="{FF2B5EF4-FFF2-40B4-BE49-F238E27FC236}">
                      <a16:creationId xmlns:a16="http://schemas.microsoft.com/office/drawing/2014/main" id="{7A0D9B18-A3CE-44BA-878F-AB2433176FEC}"/>
                    </a:ext>
                  </a:extLst>
                </wp:docPr>
                <wp:cNvGraphicFramePr/>
                <a:graphic xmlns:a="http://schemas.openxmlformats.org/drawingml/2006/main">
                  <a:graphicData uri="http://schemas.microsoft.com/office/word/2010/wordprocessingShape">
                    <wps:wsp>
                      <wps:cNvSpPr txBox="1"/>
                      <wps:spPr>
                        <a:xfrm>
                          <a:off x="0" y="0"/>
                          <a:ext cx="1884784" cy="307777"/>
                        </a:xfrm>
                        <a:prstGeom prst="rect">
                          <a:avLst/>
                        </a:prstGeom>
                        <a:noFill/>
                      </wps:spPr>
                      <wps:txbx>
                        <w:txbxContent>
                          <w:p w14:paraId="572DAF61" w14:textId="77777777" w:rsidR="00B82995" w:rsidRPr="00B82995" w:rsidRDefault="00B82995" w:rsidP="00B82995">
                            <w:pPr>
                              <w:jc w:val="center"/>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pPr>
                            <w:r w:rsidRPr="00B82995">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t>SM21-008B finalized</w:t>
                            </w:r>
                          </w:p>
                        </w:txbxContent>
                      </wps:txbx>
                      <wps:bodyPr wrap="square" rtlCol="0">
                        <a:spAutoFit/>
                      </wps:bodyPr>
                    </wps:wsp>
                  </a:graphicData>
                </a:graphic>
              </wp:anchor>
            </w:drawing>
          </mc:Choice>
          <mc:Fallback>
            <w:pict>
              <v:shapetype w14:anchorId="5B656226" id="_x0000_t202" coordsize="21600,21600" o:spt="202" path="m,l,21600r21600,l21600,xe">
                <v:stroke joinstyle="miter"/>
                <v:path gradientshapeok="t" o:connecttype="rect"/>
              </v:shapetype>
              <v:shape id="TextBox 11" o:spid="_x0000_s1026" type="#_x0000_t202" style="position:absolute;left:0;text-align:left;margin-left:587.1pt;margin-top:135.25pt;width:148.4pt;height:24.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1YMlQEAAA8DAAAOAAAAZHJzL2Uyb0RvYy54bWysUk1v2zAMvQ/YfxB0X+ykRRsYcYqtRXcZ&#13;&#10;2gHtfoAiS7EAS1RJJXb+fSklTYvuNswHWeLH4+MjVzeTH8TeIDkIrZzPailM0NC5sG3ln+f7b0sp&#13;&#10;KKnQqQGCaeXBkLxZf/2yGmNjFtDD0BkUDBKoGWMr+5RiU1Wke+MVzSCawE4L6FXiJ26rDtXI6H6o&#13;&#10;FnV9VY2AXUTQhoitd0enXBd8a41Oj9aSSWJoJXNL5cRybvJZrVeq2aKKvdMnGuofWHjlAhc9Q92p&#13;&#10;pMQO3V9Q3mkEAptmGnwF1jptSg/czbz+1M1Tr6IpvbA4FM8y0f+D1Q/73yhcx7NbSBGU5xk9myn9&#13;&#10;gEnM51meMVLDUU+R49LEdg59sxMbc9eTRZ//3I9gPwt9OIvLYELnpOXy8np5KYVm30V9zV+Gqd6z&#13;&#10;I1L6acCLfGkl8vCKpmr/i9Ix9C0kFwtw74Yh2zPFI5V8S9NmOvHeQHdg2iPPt5X0slNopMA03EJZ&#13;&#10;h4xC8fsuMVIpkNOPOSdUVr1QPG1IHuvHd4l63+P1KwAAAP//AwBQSwMEFAAGAAgAAAAhAJ8dZ3Lk&#13;&#10;AAAAEgEAAA8AAABkcnMvZG93bnJldi54bWxMj8FOwzAQRO9I/IO1SNyo7dASSONUFQWJAxdKuG9j&#13;&#10;E0fEdhS7Tfr3bE9wWWm0s7Pzys3senYyY+yCVyAXApjxTdCdbxXUn693j8BiQq+xD94oOJsIm+r6&#13;&#10;qsRCh8l/mNM+tYxCfCxQgU1pKDiPjTUO4yIMxtPuO4wOE8mx5XrEicJdzzMhHrjDztMHi4N5tqb5&#13;&#10;2R+dgpT0Vp7rFxffvub33WRFs8JaqdubebemsV0DS2ZOfxdwYaD+UFGxQzh6HVlPWubLjLwKslys&#13;&#10;gF0sy1wS5EHBvXwSwKuS/0epfgEAAP//AwBQSwECLQAUAAYACAAAACEAtoM4kv4AAADhAQAAEwAA&#13;&#10;AAAAAAAAAAAAAAAAAAAAW0NvbnRlbnRfVHlwZXNdLnhtbFBLAQItABQABgAIAAAAIQA4/SH/1gAA&#13;&#10;AJQBAAALAAAAAAAAAAAAAAAAAC8BAABfcmVscy8ucmVsc1BLAQItABQABgAIAAAAIQDwH1YMlQEA&#13;&#10;AA8DAAAOAAAAAAAAAAAAAAAAAC4CAABkcnMvZTJvRG9jLnhtbFBLAQItABQABgAIAAAAIQCfHWdy&#13;&#10;5AAAABIBAAAPAAAAAAAAAAAAAAAAAO8DAABkcnMvZG93bnJldi54bWxQSwUGAAAAAAQABADzAAAA&#13;&#10;AAUAAAAA&#13;&#10;" filled="f" stroked="f">
                <v:textbox style="mso-fit-shape-to-text:t">
                  <w:txbxContent>
                    <w:p w14:paraId="572DAF61" w14:textId="77777777" w:rsidR="00B82995" w:rsidRPr="00B82995" w:rsidRDefault="00B82995" w:rsidP="00B82995">
                      <w:pPr>
                        <w:jc w:val="center"/>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pPr>
                      <w:r w:rsidRPr="00B82995">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t>SM21-008B finalized</w:t>
                      </w:r>
                    </w:p>
                  </w:txbxContent>
                </v:textbox>
              </v:shape>
            </w:pict>
          </mc:Fallback>
        </mc:AlternateContent>
      </w:r>
      <w:r w:rsidRPr="00B82995">
        <w:rPr>
          <w:noProof/>
          <w:lang w:eastAsia="en-US"/>
        </w:rPr>
        <mc:AlternateContent>
          <mc:Choice Requires="wps">
            <w:drawing>
              <wp:anchor distT="0" distB="0" distL="114300" distR="114300" simplePos="0" relativeHeight="251664384" behindDoc="0" locked="0" layoutInCell="1" allowOverlap="1" wp14:anchorId="6B893BD6" wp14:editId="133B1747">
                <wp:simplePos x="0" y="0"/>
                <wp:positionH relativeFrom="column">
                  <wp:posOffset>8714740</wp:posOffset>
                </wp:positionH>
                <wp:positionV relativeFrom="paragraph">
                  <wp:posOffset>1984375</wp:posOffset>
                </wp:positionV>
                <wp:extent cx="445727" cy="606363"/>
                <wp:effectExtent l="0" t="0" r="50165" b="41910"/>
                <wp:wrapNone/>
                <wp:docPr id="14" name="Straight Arrow Connector 13">
                  <a:extLst xmlns:a="http://schemas.openxmlformats.org/drawingml/2006/main">
                    <a:ext uri="{FF2B5EF4-FFF2-40B4-BE49-F238E27FC236}">
                      <a16:creationId xmlns:a16="http://schemas.microsoft.com/office/drawing/2014/main" id="{7096B45A-DF70-4626-B4FD-B2F2B2157AF8}"/>
                    </a:ext>
                  </a:extLst>
                </wp:docPr>
                <wp:cNvGraphicFramePr/>
                <a:graphic xmlns:a="http://schemas.openxmlformats.org/drawingml/2006/main">
                  <a:graphicData uri="http://schemas.microsoft.com/office/word/2010/wordprocessingShape">
                    <wps:wsp>
                      <wps:cNvCnPr/>
                      <wps:spPr>
                        <a:xfrm>
                          <a:off x="0" y="0"/>
                          <a:ext cx="445727" cy="60636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F0969D4" id="_x0000_t32" coordsize="21600,21600" o:spt="32" o:oned="t" path="m,l21600,21600e" filled="f">
                <v:path arrowok="t" fillok="f" o:connecttype="none"/>
                <o:lock v:ext="edit" shapetype="t"/>
              </v:shapetype>
              <v:shape id="Straight Arrow Connector 13" o:spid="_x0000_s1026" type="#_x0000_t32" style="position:absolute;margin-left:686.2pt;margin-top:156.25pt;width:35.1pt;height:47.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7LC3gEAAAYEAAAOAAAAZHJzL2Uyb0RvYy54bWysU9uO0zAQfUfiHyy/06Td0kVR0xXqAi8I&#10;ql34AK9jN5Z803ho0r9n7LRZBAgkxMsktufMnHM83t6NzrKTgmSCb/lyUXOmvAyd8ceWf/3y/tUb&#10;zhIK3wkbvGr5WSV+t3v5YjvERq1CH2yngFERn5ohtrxHjE1VJdkrJ9IiROXpUAdwAmkJx6oDMVB1&#10;Z6tVXW+qIUAXIUiVEu3eT4d8V+prrSR+1jopZLblxA1LhBKfcqx2W9EcQcTeyAsN8Q8snDCems6l&#10;7gUK9g3ML6WckRBS0LiQwVVBayNV0UBqlvVPah57EVXRQuakONuU/l9Z+el0AGY6urs1Z144uqNH&#10;BGGOPbK3AGFg++A9+RiALW+yX0NMDcH2/gCXVYoHyOJHDS5/SRYbi8fn2WM1IpO0uV6/vl3dcibp&#10;aFNvbjalZvUMjpDwgwqO5Z+WpwuZmcWy+CxOHxNSewJeAbmz9TmiMPad7xieI8lBMMIfrcrcKT2n&#10;VFnDxLr84dmqCf6gNLlBPFelTZlDtbfAToImSEipPC7nSpSdYdpYOwPrvwMv+RmqyozO4EncH7vO&#10;iNI5eJzBzvgAv+uO45WynvKvDky6swVPoTuX+yzW0LAVry4PI0/zj+sCf36+u+8AAAD//wMAUEsD&#10;BBQABgAIAAAAIQAZw+Pz4wAAABIBAAAPAAAAZHJzL2Rvd25yZXYueG1sTE9bT4MwFH438T80x8Q3&#10;1wJ1IqMs4iUx2ZPM7fmMViDSltAy8N/bPenLSb6c75pvF92TsxpdZ42AaMWAKFNb2ZlGwOf+7S4F&#10;4jwaib01SsCPcrAtrq9yzKSdzYc6V74hwcS4DAW03g8Zpa5ulUa3soMy4fdlR40+wLGhcsQ5mOue&#10;xoytqcbOhIQWB/Xcqvq7mrQAluzL3etYznh8rHiZvkdTvTsIcXuzvGzCedoA8Wrxfwq4bAj9oQjF&#10;TnYy0pE+4OQh5oErIInieyAXCufxGshJAGcpA1rk9P+U4hcAAP//AwBQSwECLQAUAAYACAAAACEA&#10;toM4kv4AAADhAQAAEwAAAAAAAAAAAAAAAAAAAAAAW0NvbnRlbnRfVHlwZXNdLnhtbFBLAQItABQA&#10;BgAIAAAAIQA4/SH/1gAAAJQBAAALAAAAAAAAAAAAAAAAAC8BAABfcmVscy8ucmVsc1BLAQItABQA&#10;BgAIAAAAIQD507LC3gEAAAYEAAAOAAAAAAAAAAAAAAAAAC4CAABkcnMvZTJvRG9jLnhtbFBLAQIt&#10;ABQABgAIAAAAIQAZw+Pz4wAAABIBAAAPAAAAAAAAAAAAAAAAADgEAABkcnMvZG93bnJldi54bWxQ&#10;SwUGAAAAAAQABADzAAAASAUAAAAA&#10;" strokecolor="#99cb38 [3204]" strokeweight="1pt">
                <v:stroke endarrow="block" joinstyle="miter"/>
              </v:shape>
            </w:pict>
          </mc:Fallback>
        </mc:AlternateContent>
      </w:r>
      <w:r w:rsidRPr="00B82995">
        <w:rPr>
          <w:noProof/>
          <w:lang w:eastAsia="en-US"/>
        </w:rPr>
        <mc:AlternateContent>
          <mc:Choice Requires="wps">
            <w:drawing>
              <wp:anchor distT="0" distB="0" distL="114300" distR="114300" simplePos="0" relativeHeight="251665408" behindDoc="0" locked="0" layoutInCell="1" allowOverlap="1" wp14:anchorId="6B9EC11D" wp14:editId="5CF8A95A">
                <wp:simplePos x="0" y="0"/>
                <wp:positionH relativeFrom="column">
                  <wp:posOffset>9281795</wp:posOffset>
                </wp:positionH>
                <wp:positionV relativeFrom="paragraph">
                  <wp:posOffset>3245485</wp:posOffset>
                </wp:positionV>
                <wp:extent cx="1884784" cy="307777"/>
                <wp:effectExtent l="0" t="0" r="0" b="0"/>
                <wp:wrapNone/>
                <wp:docPr id="15" name="TextBox 14">
                  <a:extLst xmlns:a="http://schemas.openxmlformats.org/drawingml/2006/main">
                    <a:ext uri="{FF2B5EF4-FFF2-40B4-BE49-F238E27FC236}">
                      <a16:creationId xmlns:a16="http://schemas.microsoft.com/office/drawing/2014/main" id="{D3B7AFC4-64EA-46EC-8F01-BE21484B2DE5}"/>
                    </a:ext>
                  </a:extLst>
                </wp:docPr>
                <wp:cNvGraphicFramePr/>
                <a:graphic xmlns:a="http://schemas.openxmlformats.org/drawingml/2006/main">
                  <a:graphicData uri="http://schemas.microsoft.com/office/word/2010/wordprocessingShape">
                    <wps:wsp>
                      <wps:cNvSpPr txBox="1"/>
                      <wps:spPr>
                        <a:xfrm>
                          <a:off x="0" y="0"/>
                          <a:ext cx="1884784" cy="307777"/>
                        </a:xfrm>
                        <a:prstGeom prst="rect">
                          <a:avLst/>
                        </a:prstGeom>
                        <a:noFill/>
                      </wps:spPr>
                      <wps:txbx>
                        <w:txbxContent>
                          <w:p w14:paraId="0EAE085D" w14:textId="77777777" w:rsidR="00B82995" w:rsidRPr="00B82995" w:rsidRDefault="00B82995" w:rsidP="00B82995">
                            <w:pPr>
                              <w:jc w:val="center"/>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pPr>
                            <w:r w:rsidRPr="00B82995">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t>SM21-009</w:t>
                            </w:r>
                          </w:p>
                        </w:txbxContent>
                      </wps:txbx>
                      <wps:bodyPr wrap="square" rtlCol="0">
                        <a:spAutoFit/>
                      </wps:bodyPr>
                    </wps:wsp>
                  </a:graphicData>
                </a:graphic>
              </wp:anchor>
            </w:drawing>
          </mc:Choice>
          <mc:Fallback>
            <w:pict>
              <v:shape w14:anchorId="6B9EC11D" id="TextBox 14" o:spid="_x0000_s1027" type="#_x0000_t202" style="position:absolute;left:0;text-align:left;margin-left:730.85pt;margin-top:255.55pt;width:148.4pt;height:24.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jq8lwEAABYDAAAOAAAAZHJzL2Uyb0RvYy54bWysUsGO0zAQvSPxD5bvNOlS2CpqulpYLRcE&#13;&#10;SLt8gOvYjaXYY2bcJv17xk7bRXBDm4Njz4yf33szm7vJD+JokByEVi4XtRQmaOhc2Lfy5/Pju7UU&#13;&#10;lFTo1ADBtPJkSN5t377ZjLExN9DD0BkUDBKoGWMr+5RiU1Wke+MVLSCawEkL6FXiI+6rDtXI6H6o&#13;&#10;bur6YzUCdhFBGyKOPsxJuS341hqdvltLJomhlcwtlRXLustrtd2oZo8q9k6faaj/YOGVC/zoFepB&#13;&#10;JSUO6P6B8k4jENi00OArsNZpUzSwmmX9l5qnXkVTtLA5FK820evB6m/HHyhcx737IEVQnnv0bKb0&#13;&#10;CSaxXGV7xkgNVz1FrksTx7n0EicOZtWTRZ//rEdwno0+Xc1lMKHzpfV6dbteSaE5976+5S/DVC+3&#13;&#10;I1L6YsCLvGklcvOKp+r4ldJceinJjwV4dMOQ45niTCXv0rSbZkUXmjvoTsx+5Da3kn4dFBopMA2f&#13;&#10;oUxFBqN4f0gMWN7JKPOdMzibX5ieByV3989zqXoZ5+1vAAAA//8DAFBLAwQUAAYACAAAACEAlOjy&#13;&#10;MeIAAAASAQAADwAAAGRycy9kb3ducmV2LnhtbExPPU/DMBDdkfgP1iGxUccIpyWNU1UUJAYWStiv&#13;&#10;sYkjYjuK3Sb991wnupz07t69j3Izu56dzBi74BWIRQbM+CbozrcK6q+3hxWwmNBr7IM3Cs4mwqa6&#13;&#10;vSmx0GHyn+a0Ty0jER8LVGBTGgrOY2ONw7gIg/F0+wmjw0RwbLkecSJx1/PHLMu5w86Tg8XBvFjT&#13;&#10;/O6PTkFKeivO9auL79/zx26yWSOxVur+bt6taWzXwJKZ0/8HXDpQfqgo2CEcvY6sJ/yUiyVxFUgh&#13;&#10;BLALZSlXEtiBVvI5B16V/LpK9QcAAP//AwBQSwECLQAUAAYACAAAACEAtoM4kv4AAADhAQAAEwAA&#13;&#10;AAAAAAAAAAAAAAAAAAAAW0NvbnRlbnRfVHlwZXNdLnhtbFBLAQItABQABgAIAAAAIQA4/SH/1gAA&#13;&#10;AJQBAAALAAAAAAAAAAAAAAAAAC8BAABfcmVscy8ucmVsc1BLAQItABQABgAIAAAAIQAXRjq8lwEA&#13;&#10;ABYDAAAOAAAAAAAAAAAAAAAAAC4CAABkcnMvZTJvRG9jLnhtbFBLAQItABQABgAIAAAAIQCU6PIx&#13;&#10;4gAAABIBAAAPAAAAAAAAAAAAAAAAAPEDAABkcnMvZG93bnJldi54bWxQSwUGAAAAAAQABADzAAAA&#13;&#10;AAUAAAAA&#13;&#10;" filled="f" stroked="f">
                <v:textbox style="mso-fit-shape-to-text:t">
                  <w:txbxContent>
                    <w:p w14:paraId="0EAE085D" w14:textId="77777777" w:rsidR="00B82995" w:rsidRPr="00B82995" w:rsidRDefault="00B82995" w:rsidP="00B82995">
                      <w:pPr>
                        <w:jc w:val="center"/>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pPr>
                      <w:r w:rsidRPr="00B82995">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t>SM21-009</w:t>
                      </w:r>
                    </w:p>
                  </w:txbxContent>
                </v:textbox>
              </v:shape>
            </w:pict>
          </mc:Fallback>
        </mc:AlternateContent>
      </w:r>
      <w:r w:rsidRPr="00B82995">
        <w:rPr>
          <w:noProof/>
          <w:lang w:eastAsia="en-US"/>
        </w:rPr>
        <mc:AlternateContent>
          <mc:Choice Requires="wps">
            <w:drawing>
              <wp:anchor distT="0" distB="0" distL="114300" distR="114300" simplePos="0" relativeHeight="251666432" behindDoc="0" locked="0" layoutInCell="1" allowOverlap="1" wp14:anchorId="326CF63D" wp14:editId="4A85C221">
                <wp:simplePos x="0" y="0"/>
                <wp:positionH relativeFrom="column">
                  <wp:posOffset>9156065</wp:posOffset>
                </wp:positionH>
                <wp:positionV relativeFrom="paragraph">
                  <wp:posOffset>3463290</wp:posOffset>
                </wp:positionV>
                <wp:extent cx="584747" cy="1"/>
                <wp:effectExtent l="25400" t="63500" r="0" b="76200"/>
                <wp:wrapNone/>
                <wp:docPr id="17" name="Straight Arrow Connector 16">
                  <a:extLst xmlns:a="http://schemas.openxmlformats.org/drawingml/2006/main">
                    <a:ext uri="{FF2B5EF4-FFF2-40B4-BE49-F238E27FC236}">
                      <a16:creationId xmlns:a16="http://schemas.microsoft.com/office/drawing/2014/main" id="{3CE8616D-6924-4547-9618-1E17A1D36FF6}"/>
                    </a:ext>
                  </a:extLst>
                </wp:docPr>
                <wp:cNvGraphicFramePr/>
                <a:graphic xmlns:a="http://schemas.openxmlformats.org/drawingml/2006/main">
                  <a:graphicData uri="http://schemas.microsoft.com/office/word/2010/wordprocessingShape">
                    <wps:wsp>
                      <wps:cNvCnPr/>
                      <wps:spPr>
                        <a:xfrm flipH="1">
                          <a:off x="0" y="0"/>
                          <a:ext cx="584747" cy="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D2D5925" id="Straight Arrow Connector 16" o:spid="_x0000_s1026" type="#_x0000_t32" style="position:absolute;margin-left:720.95pt;margin-top:272.7pt;width:46.0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XZ3QEAAAsEAAAOAAAAZHJzL2Uyb0RvYy54bWysU8uOEzEQvCPxD5bvZJJo2V1FmaxQlscB&#10;wYqFD/B62hlLfqndZJK/p+2ZDAgQSIiL5VdVV5Xb27uTd+IImG0MrVwtllJA0LGz4dDKL5/fvLiV&#10;IpMKnXIxQCvPkOXd7vmz7ZA2sI59dB2gYJKQN0NqZU+UNk2TdQ9e5UVMEPjQRPSKeImHpkM1MLt3&#10;zXq5vG6GiF3CqCFn3r0fD+Wu8hsDmj4ak4GEayVrozpiHZ/K2Oy2anNAlXqrJxnqH1R4ZQMXnanu&#10;FSnxFe0vVN5qjDkaWujom2iM1VA9sJvV8ic3j71KUL1wODnNMeX/R6s/HB9Q2I7f7kaKoDy/0SOh&#10;soeexCvEOIh9DIFzjChW1yWvIeUNw/bhAadVTg9YzJ8MemGcTe+YrsbBBsWppn2e04YTCc2bL2+v&#10;bq64qOajVSFuRobClDDTW4helEkr86RoljKyq+P7TCPwAihgF8pIyrrXoRN0TuyJ0KpwcDDVKVea&#10;YmSUXmd0djDCP4HhSFjiupqozQh7h+KouI2U1hDootgFvl1gxjo3A5d/B073CxRqo87g0dwfq86I&#10;WjkGmsHehoi/q06ni2Qz3r8kMPouETzF7lwftUbDHVffZPodpaV/XFf49z+8+wYAAP//AwBQSwME&#10;FAAGAAgAAAAhANPOmlviAAAAEgEAAA8AAABkcnMvZG93bnJldi54bWxMT01LxDAQvQv+hzCCNzdd&#10;TV3tNl2WiheFBasHj9lmbMo2SWmy2/jvnQVBLwNv5s37KDfJDuyEU+i9k7BcZMDQtV73rpPw8f58&#10;8wAsROW0GrxDCd8YYFNdXpSq0H52b3hqYsdIxIVCSTAxjgXnoTVoVVj4ER3dvvxkVSQ4dVxPaiZx&#10;O/DbLLvnVvWOHIwasTbYHpqjlfAy1lm9s6tVml/nVmwPpgmfScrrq/S0prFdA4uY4t8HnDtQfqgo&#10;2N4fnQ5sICzE8pG4EnKRC2BnSn4nqOT+d8Wrkv+vUv0AAAD//wMAUEsBAi0AFAAGAAgAAAAhALaD&#10;OJL+AAAA4QEAABMAAAAAAAAAAAAAAAAAAAAAAFtDb250ZW50X1R5cGVzXS54bWxQSwECLQAUAAYA&#10;CAAAACEAOP0h/9YAAACUAQAACwAAAAAAAAAAAAAAAAAvAQAAX3JlbHMvLnJlbHNQSwECLQAUAAYA&#10;CAAAACEA15L12d0BAAALBAAADgAAAAAAAAAAAAAAAAAuAgAAZHJzL2Uyb0RvYy54bWxQSwECLQAU&#10;AAYACAAAACEA086aW+IAAAASAQAADwAAAAAAAAAAAAAAAAA3BAAAZHJzL2Rvd25yZXYueG1sUEsF&#10;BgAAAAAEAAQA8wAAAEYFAAAAAA==&#10;" strokecolor="#99cb38 [3204]" strokeweight="1pt">
                <v:stroke endarrow="block" joinstyle="miter"/>
              </v:shape>
            </w:pict>
          </mc:Fallback>
        </mc:AlternateContent>
      </w:r>
      <w:r w:rsidRPr="00B82995">
        <w:rPr>
          <w:noProof/>
          <w:lang w:eastAsia="en-US"/>
        </w:rPr>
        <mc:AlternateContent>
          <mc:Choice Requires="wps">
            <w:drawing>
              <wp:anchor distT="0" distB="0" distL="114300" distR="114300" simplePos="0" relativeHeight="251667456" behindDoc="0" locked="0" layoutInCell="1" allowOverlap="1" wp14:anchorId="480BE7A1" wp14:editId="08753D10">
                <wp:simplePos x="0" y="0"/>
                <wp:positionH relativeFrom="column">
                  <wp:posOffset>9376410</wp:posOffset>
                </wp:positionH>
                <wp:positionV relativeFrom="paragraph">
                  <wp:posOffset>3757295</wp:posOffset>
                </wp:positionV>
                <wp:extent cx="1884784" cy="307777"/>
                <wp:effectExtent l="0" t="0" r="0" b="0"/>
                <wp:wrapNone/>
                <wp:docPr id="18" name="TextBox 17">
                  <a:extLst xmlns:a="http://schemas.openxmlformats.org/drawingml/2006/main">
                    <a:ext uri="{FF2B5EF4-FFF2-40B4-BE49-F238E27FC236}">
                      <a16:creationId xmlns:a16="http://schemas.microsoft.com/office/drawing/2014/main" id="{2D04036C-A5E5-4482-B449-28C1A780EA1F}"/>
                    </a:ext>
                  </a:extLst>
                </wp:docPr>
                <wp:cNvGraphicFramePr/>
                <a:graphic xmlns:a="http://schemas.openxmlformats.org/drawingml/2006/main">
                  <a:graphicData uri="http://schemas.microsoft.com/office/word/2010/wordprocessingShape">
                    <wps:wsp>
                      <wps:cNvSpPr txBox="1"/>
                      <wps:spPr>
                        <a:xfrm>
                          <a:off x="0" y="0"/>
                          <a:ext cx="1884784" cy="307777"/>
                        </a:xfrm>
                        <a:prstGeom prst="rect">
                          <a:avLst/>
                        </a:prstGeom>
                        <a:noFill/>
                      </wps:spPr>
                      <wps:txbx>
                        <w:txbxContent>
                          <w:p w14:paraId="45838F62" w14:textId="77777777" w:rsidR="00B82995" w:rsidRPr="00B82995" w:rsidRDefault="00B82995" w:rsidP="00B82995">
                            <w:pPr>
                              <w:jc w:val="center"/>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pPr>
                            <w:r w:rsidRPr="00B82995">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t>SM21-010</w:t>
                            </w:r>
                          </w:p>
                        </w:txbxContent>
                      </wps:txbx>
                      <wps:bodyPr wrap="square" rtlCol="0">
                        <a:spAutoFit/>
                      </wps:bodyPr>
                    </wps:wsp>
                  </a:graphicData>
                </a:graphic>
              </wp:anchor>
            </w:drawing>
          </mc:Choice>
          <mc:Fallback>
            <w:pict>
              <v:shape w14:anchorId="480BE7A1" id="TextBox 17" o:spid="_x0000_s1028" type="#_x0000_t202" style="position:absolute;left:0;text-align:left;margin-left:738.3pt;margin-top:295.85pt;width:148.4pt;height:2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ZlJlwEAABYDAAAOAAAAZHJzL2Uyb0RvYy54bWysUk1v2zAMvQ/ofxB0b+xkxRIYcYptRXcZ&#13;&#10;tgFtf4AiS7EAS9RIJXb+/Sjlo0N7G+aDLJHU03uPXN9PfhAHg+QgtHI+q6UwQUPnwq6VL8+Ptysp&#13;&#10;KKnQqQGCaeXRkLzf3HxYj7ExC+hh6AwKBgnUjLGVfUqxqSrSvfGKZhBN4KQF9CrxEXdVh2pkdD9U&#13;&#10;i7r+VI2AXUTQhoijD6ek3BR8a41OP60lk8TQSuaWyopl3ea12qxVs0MVe6fPNNQ/sPDKBX70CvWg&#13;&#10;khJ7dO+gvNMIBDbNNPgKrHXaFA2sZl6/UfPUq2iKFjaH4tUm+n+w+sfhFwrXce+4U0F57tGzmdIX&#13;&#10;mMR8me0ZIzVc9RS5Lk0c59JLnDiYVU8Wff6zHsF5Nvp4NZfBhM6XVqu75epOCs25j/WSvwxTvd6O&#13;&#10;SOmbAS/yppXIzSueqsN3SqfSS0l+LMCjG4YczxRPVPIuTdupKFpcaG6hOzL7kdvcSvq9V2ikwDR8&#13;&#10;hTIVGYzi531iwPJORjndOYOz+YXpeVByd/8+l6rXcd78AQAA//8DAFBLAwQUAAYACAAAACEAzJCz&#13;&#10;Q+IAAAASAQAADwAAAGRycy9kb3ducmV2LnhtbExPPU/DMBDdkfgP1iGxUTslTSCNU1UUJIYulLC7&#13;&#10;8RFHxHYUu03677lOsJz0dO+z3My2Z2ccQ+edhGQhgKFrvO5cK6H+fHt4Ahaiclr13qGECwbYVLc3&#13;&#10;pSq0n9wHng+xZWTiQqEkmBiHgvPQGLQqLPyAjn7ffrQqEhxbrkc1kbnt+VKIjFvVOUowasAXg83P&#13;&#10;4WQlxKi3yaV+teH9a97vJiOalaqlvL+bd2s62zWwiHP8U8B1A/WHiood/cnpwHrCaZ5lxJWwek5y&#13;&#10;YFdKnj+mwI4SslQsgVcl/z+l+gUAAP//AwBQSwECLQAUAAYACAAAACEAtoM4kv4AAADhAQAAEwAA&#13;&#10;AAAAAAAAAAAAAAAAAAAAW0NvbnRlbnRfVHlwZXNdLnhtbFBLAQItABQABgAIAAAAIQA4/SH/1gAA&#13;&#10;AJQBAAALAAAAAAAAAAAAAAAAAC8BAABfcmVscy8ucmVsc1BLAQItABQABgAIAAAAIQBBzZlJlwEA&#13;&#10;ABYDAAAOAAAAAAAAAAAAAAAAAC4CAABkcnMvZTJvRG9jLnhtbFBLAQItABQABgAIAAAAIQDMkLND&#13;&#10;4gAAABIBAAAPAAAAAAAAAAAAAAAAAPEDAABkcnMvZG93bnJldi54bWxQSwUGAAAAAAQABADzAAAA&#13;&#10;AAUAAAAA&#13;&#10;" filled="f" stroked="f">
                <v:textbox style="mso-fit-shape-to-text:t">
                  <w:txbxContent>
                    <w:p w14:paraId="45838F62" w14:textId="77777777" w:rsidR="00B82995" w:rsidRPr="00B82995" w:rsidRDefault="00B82995" w:rsidP="00B82995">
                      <w:pPr>
                        <w:jc w:val="center"/>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pPr>
                      <w:r w:rsidRPr="00B82995">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t>SM21-010</w:t>
                      </w:r>
                    </w:p>
                  </w:txbxContent>
                </v:textbox>
              </v:shape>
            </w:pict>
          </mc:Fallback>
        </mc:AlternateContent>
      </w:r>
      <w:r w:rsidRPr="00B82995">
        <w:rPr>
          <w:noProof/>
          <w:lang w:eastAsia="en-US"/>
        </w:rPr>
        <mc:AlternateContent>
          <mc:Choice Requires="wps">
            <w:drawing>
              <wp:anchor distT="0" distB="0" distL="114300" distR="114300" simplePos="0" relativeHeight="251668480" behindDoc="0" locked="0" layoutInCell="1" allowOverlap="1" wp14:anchorId="2A05E7FD" wp14:editId="14B456D2">
                <wp:simplePos x="0" y="0"/>
                <wp:positionH relativeFrom="column">
                  <wp:posOffset>9376410</wp:posOffset>
                </wp:positionH>
                <wp:positionV relativeFrom="paragraph">
                  <wp:posOffset>3925570</wp:posOffset>
                </wp:positionV>
                <wp:extent cx="523200" cy="23834"/>
                <wp:effectExtent l="25400" t="38100" r="0" b="65405"/>
                <wp:wrapNone/>
                <wp:docPr id="20" name="Straight Arrow Connector 19">
                  <a:extLst xmlns:a="http://schemas.openxmlformats.org/drawingml/2006/main">
                    <a:ext uri="{FF2B5EF4-FFF2-40B4-BE49-F238E27FC236}">
                      <a16:creationId xmlns:a16="http://schemas.microsoft.com/office/drawing/2014/main" id="{D81591B2-C296-41FD-A9DA-37B2A6540409}"/>
                    </a:ext>
                  </a:extLst>
                </wp:docPr>
                <wp:cNvGraphicFramePr/>
                <a:graphic xmlns:a="http://schemas.openxmlformats.org/drawingml/2006/main">
                  <a:graphicData uri="http://schemas.microsoft.com/office/word/2010/wordprocessingShape">
                    <wps:wsp>
                      <wps:cNvCnPr/>
                      <wps:spPr>
                        <a:xfrm flipH="1">
                          <a:off x="0" y="0"/>
                          <a:ext cx="523200" cy="2383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32084F3" id="Straight Arrow Connector 19" o:spid="_x0000_s1026" type="#_x0000_t32" style="position:absolute;margin-left:738.3pt;margin-top:309.1pt;width:41.2pt;height:1.9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nP4QEAAA8EAAAOAAAAZHJzL2Uyb0RvYy54bWysU9uO0zAQfUfiHyy/06QpoKVqukJdLg8I&#10;ql34AK8zTiz5prFp2r9n7KQBAQIJ8TLyZc6ZOcfj3e3ZGnYCjNq7lq9XNWfgpO+061v+5fPbZzec&#10;xSRcJ4x30PILRH67f/pkN4YtNH7wpgNkROLidgwtH1IK26qKcgAr4soHcHSpPFqRaIt91aEYid2a&#10;qqnrl9XosQvoJcRIp3fTJd8XfqVApk9KRUjMtJx6SyViiY85Vvud2PYowqDl3Ib4hy6s0I6KLlR3&#10;Ign2FfUvVFZL9NGrtJLeVl4pLaFoIDXr+ic1D4MIULSQOTEsNsX/Rys/no7IdNfyhuxxwtIbPSQU&#10;uh8Se43oR3bwzpGPHtn6VfZrDHFLsIM74ryL4YhZ/FmhZcro8J5GodhBAtm5uH1Z3IZzYpIOXzQb&#10;ekHOJF01m5vN80xeTSyZLWBM78Bblhctj3NXSztTBXH6ENMEvAIy2Lgck9DmjetYugTSlVAL1xuY&#10;6+SUKouZ2i+rdDEwwe9BkS3UZlOElIGEg0F2EjRKQkpwab0wUXaGKW3MAqz/DpzzMxTKsC7gSdwf&#10;qy6IUtm7tICtdh5/Vz2dry2rKf/qwKQ7W/Dou0t52GINTV15k/mH5LH+cV/g3//x/hsAAAD//wMA&#10;UEsDBBQABgAIAAAAIQDAe+f85AAAABIBAAAPAAAAZHJzL2Rvd25yZXYueG1sTE89T8MwEN2R+A/W&#10;IbFRp1GbtGmcqgpiAQmJwNDRjU0cNT5HsduYf891guWkd/fufZT7aAd21ZPvHQpYLhJgGluneuwE&#10;fH2+PG2A+SBRycGhFvCjPeyr+7tSFsrN+KGvTegYiaAvpAATwlhw7lujrfQLN2qk27ebrAwEp46r&#10;Sc4kbgeeJknGreyRHIwcdW10e24uVsDrWCf1u83zOL/N7epwNo0/RiEeH+LzjsZhByzoGP4+4NaB&#10;8kNFwU7ugsqzgfAqzzLiCsiWmxTYjbJeb6nkiVZpmgCvSv6/SvULAAD//wMAUEsBAi0AFAAGAAgA&#10;AAAhALaDOJL+AAAA4QEAABMAAAAAAAAAAAAAAAAAAAAAAFtDb250ZW50X1R5cGVzXS54bWxQSwEC&#10;LQAUAAYACAAAACEAOP0h/9YAAACUAQAACwAAAAAAAAAAAAAAAAAvAQAAX3JlbHMvLnJlbHNQSwEC&#10;LQAUAAYACAAAACEAnUjZz+EBAAAPBAAADgAAAAAAAAAAAAAAAAAuAgAAZHJzL2Uyb0RvYy54bWxQ&#10;SwECLQAUAAYACAAAACEAwHvn/OQAAAASAQAADwAAAAAAAAAAAAAAAAA7BAAAZHJzL2Rvd25yZXYu&#10;eG1sUEsFBgAAAAAEAAQA8wAAAEwFAAAAAA==&#10;" strokecolor="#99cb38 [3204]" strokeweight="1pt">
                <v:stroke endarrow="block" joinstyle="miter"/>
              </v:shape>
            </w:pict>
          </mc:Fallback>
        </mc:AlternateContent>
      </w:r>
      <w:r w:rsidRPr="00B82995">
        <w:rPr>
          <w:noProof/>
          <w:lang w:eastAsia="en-US"/>
        </w:rPr>
        <mc:AlternateContent>
          <mc:Choice Requires="wps">
            <w:drawing>
              <wp:anchor distT="0" distB="0" distL="114300" distR="114300" simplePos="0" relativeHeight="251669504" behindDoc="0" locked="0" layoutInCell="1" allowOverlap="1" wp14:anchorId="37020136" wp14:editId="65737F1E">
                <wp:simplePos x="0" y="0"/>
                <wp:positionH relativeFrom="column">
                  <wp:posOffset>8500110</wp:posOffset>
                </wp:positionH>
                <wp:positionV relativeFrom="paragraph">
                  <wp:posOffset>208915</wp:posOffset>
                </wp:positionV>
                <wp:extent cx="1175657" cy="369332"/>
                <wp:effectExtent l="0" t="0" r="0" b="0"/>
                <wp:wrapNone/>
                <wp:docPr id="21" name="TextBox 20">
                  <a:extLst xmlns:a="http://schemas.openxmlformats.org/drawingml/2006/main">
                    <a:ext uri="{FF2B5EF4-FFF2-40B4-BE49-F238E27FC236}">
                      <a16:creationId xmlns:a16="http://schemas.microsoft.com/office/drawing/2014/main" id="{1B5FBEB8-9482-4B5D-A7A5-9FC90448B2A0}"/>
                    </a:ext>
                  </a:extLst>
                </wp:docPr>
                <wp:cNvGraphicFramePr/>
                <a:graphic xmlns:a="http://schemas.openxmlformats.org/drawingml/2006/main">
                  <a:graphicData uri="http://schemas.microsoft.com/office/word/2010/wordprocessingShape">
                    <wps:wsp>
                      <wps:cNvSpPr txBox="1"/>
                      <wps:spPr>
                        <a:xfrm rot="17763689">
                          <a:off x="0" y="0"/>
                          <a:ext cx="1175657" cy="369332"/>
                        </a:xfrm>
                        <a:prstGeom prst="rect">
                          <a:avLst/>
                        </a:prstGeom>
                        <a:noFill/>
                      </wps:spPr>
                      <wps:txbx>
                        <w:txbxContent>
                          <w:p w14:paraId="632073E6" w14:textId="77777777" w:rsidR="00B82995" w:rsidRDefault="00B82995" w:rsidP="00B82995">
                            <w:pPr>
                              <w:rPr>
                                <w:rFonts w:hAnsi="Century Gothic"/>
                                <w:color w:val="000000" w:themeColor="text1"/>
                                <w:kern w:val="24"/>
                                <w:sz w:val="36"/>
                                <w:szCs w:val="36"/>
                                <w:lang w:val="es-MX"/>
                              </w:rPr>
                            </w:pPr>
                            <w:r>
                              <w:rPr>
                                <w:rFonts w:hAnsi="Century Gothic"/>
                                <w:color w:val="000000" w:themeColor="text1"/>
                                <w:kern w:val="24"/>
                                <w:sz w:val="36"/>
                                <w:szCs w:val="36"/>
                                <w:lang w:val="es-MX"/>
                              </w:rPr>
                              <w:t>Fault</w:t>
                            </w:r>
                          </w:p>
                        </w:txbxContent>
                      </wps:txbx>
                      <wps:bodyPr wrap="square" rtlCol="0">
                        <a:spAutoFit/>
                      </wps:bodyPr>
                    </wps:wsp>
                  </a:graphicData>
                </a:graphic>
              </wp:anchor>
            </w:drawing>
          </mc:Choice>
          <mc:Fallback>
            <w:pict>
              <v:shape w14:anchorId="37020136" id="TextBox 20" o:spid="_x0000_s1029" type="#_x0000_t202" style="position:absolute;left:0;text-align:left;margin-left:669.3pt;margin-top:16.45pt;width:92.55pt;height:29.1pt;rotation:-4190275fd;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HS2pAEAACUDAAAOAAAAZHJzL2Uyb0RvYy54bWysktFu2yAUhu8n7R0Q94tjW3VaK061tepu&#13;&#10;pm1S2wcgGGIkw6EHEjtvvwNJ02q9m3aD8OH3x/n/w/p2tiM7KAwGXMfLxZIz5ST0xu06/vz08OWa&#13;&#10;sxCF68UITnX8qAK/3Xz+tJ58qyoYYOwVMoK40E6+40OMvi2KIAdlRViAV44ONaAVkT5xV/QoJqLb&#13;&#10;saiWy6aYAHuPIFUIVL0/HfJN5mutZPyldVCRjR2n3mJeMa/btBabtWh3KPxg5LkN8Q9dWGEcXXpB&#13;&#10;3Yso2B7NB5Q1EiGAjgsJtgCtjVTZA7kpl3+5eRyEV9kLhRP8Jabw/7Dy5+E3MtN3vCo5c8LSjJ7U&#13;&#10;HL/BzKocz+RDS6pHT7o4U53GnGJL9UDF5HrWaBkCpVuuVk3dXN/kMMgeIznlfrxkTWwmE6NcXTVX&#13;&#10;K84kndXNTV1XiVqcYAnqMcTvCixLm44jzTJTxeFHiCfpqyTJHTyYcUz1t87SLs7bORusX7veQn8k&#13;&#10;MxNNvePhZS9QcYZxvIP8SBIs+K/7SMB8T6Kc/jnDaRa50/O7ScN+/51Vb6978wcAAP//AwBQSwME&#13;&#10;FAAGAAgAAAAhAIbiniHlAAAAEgEAAA8AAABkcnMvZG93bnJldi54bWxMT01PwkAQvZv4HzZj4g12&#13;&#10;gVJM6ZYYgYOGRAXjeekO28bubtNdaPXXO5z0MpmXefM+8tVgG3bBLtTeSZiMBTB0pde1MxI+DtvR&#13;&#10;A7AQldOq8Q4lfGOAVXF7k6tM+96942UfDSMRFzIloYqxzTgPZYVWhbFv0dHt5DurIsHOcN2pnsRt&#13;&#10;w6dCpNyq2pFDpVp8qrD82p8tmey2YfOj/OJZJKdP07+Y9evmTcr7u2G9pPG4BBZxiH8fcO1A+aGg&#13;&#10;YEd/djqwhnAiphPiShjNRArsSklSMQN2pG2ezIEXOf9fpfgFAAD//wMAUEsBAi0AFAAGAAgAAAAh&#13;&#10;ALaDOJL+AAAA4QEAABMAAAAAAAAAAAAAAAAAAAAAAFtDb250ZW50X1R5cGVzXS54bWxQSwECLQAU&#13;&#10;AAYACAAAACEAOP0h/9YAAACUAQAACwAAAAAAAAAAAAAAAAAvAQAAX3JlbHMvLnJlbHNQSwECLQAU&#13;&#10;AAYACAAAACEADVR0tqQBAAAlAwAADgAAAAAAAAAAAAAAAAAuAgAAZHJzL2Uyb0RvYy54bWxQSwEC&#13;&#10;LQAUAAYACAAAACEAhuKeIeUAAAASAQAADwAAAAAAAAAAAAAAAAD+AwAAZHJzL2Rvd25yZXYueG1s&#13;&#10;UEsFBgAAAAAEAAQA8wAAABAFAAAAAA==&#13;&#10;" filled="f" stroked="f">
                <v:textbox style="mso-fit-shape-to-text:t">
                  <w:txbxContent>
                    <w:p w14:paraId="632073E6" w14:textId="77777777" w:rsidR="00B82995" w:rsidRDefault="00B82995" w:rsidP="00B82995">
                      <w:pPr>
                        <w:rPr>
                          <w:rFonts w:hAnsi="Century Gothic"/>
                          <w:color w:val="000000" w:themeColor="text1"/>
                          <w:kern w:val="24"/>
                          <w:sz w:val="36"/>
                          <w:szCs w:val="36"/>
                          <w:lang w:val="es-MX"/>
                        </w:rPr>
                      </w:pPr>
                      <w:r>
                        <w:rPr>
                          <w:rFonts w:hAnsi="Century Gothic"/>
                          <w:color w:val="000000" w:themeColor="text1"/>
                          <w:kern w:val="24"/>
                          <w:sz w:val="36"/>
                          <w:szCs w:val="36"/>
                          <w:lang w:val="es-MX"/>
                        </w:rPr>
                        <w:t>Fault</w:t>
                      </w:r>
                    </w:p>
                  </w:txbxContent>
                </v:textbox>
              </v:shape>
            </w:pict>
          </mc:Fallback>
        </mc:AlternateContent>
      </w:r>
      <w:r w:rsidRPr="00B82995">
        <w:rPr>
          <w:noProof/>
          <w:lang w:eastAsia="en-US"/>
        </w:rPr>
        <mc:AlternateContent>
          <mc:Choice Requires="wps">
            <w:drawing>
              <wp:anchor distT="0" distB="0" distL="114300" distR="114300" simplePos="0" relativeHeight="251670528" behindDoc="0" locked="0" layoutInCell="1" allowOverlap="1" wp14:anchorId="747FB653" wp14:editId="1AE09105">
                <wp:simplePos x="0" y="0"/>
                <wp:positionH relativeFrom="column">
                  <wp:posOffset>9139555</wp:posOffset>
                </wp:positionH>
                <wp:positionV relativeFrom="paragraph">
                  <wp:posOffset>659130</wp:posOffset>
                </wp:positionV>
                <wp:extent cx="377591" cy="383054"/>
                <wp:effectExtent l="0" t="0" r="54610" b="36195"/>
                <wp:wrapNone/>
                <wp:docPr id="23" name="Straight Arrow Connector 22">
                  <a:extLst xmlns:a="http://schemas.openxmlformats.org/drawingml/2006/main">
                    <a:ext uri="{FF2B5EF4-FFF2-40B4-BE49-F238E27FC236}">
                      <a16:creationId xmlns:a16="http://schemas.microsoft.com/office/drawing/2014/main" id="{1246F7A9-7166-4983-BD09-EE4AB26F41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591" cy="38305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AA53BF4" id="Straight Arrow Connector 22" o:spid="_x0000_s1026" type="#_x0000_t32" style="position:absolute;margin-left:719.65pt;margin-top:51.9pt;width:29.75pt;height:30.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I6x6QEAACIEAAAOAAAAZHJzL2Uyb0RvYy54bWysU9uO0zAQfUfiHyy/06Qpy+5GTVeoC7ys&#10;oKLsB3gdO7HwTWPTJH/P2GnDVSAhXkaxZ87MOceT7d1oNDkJCMrZhq5XJSXCctcq2zX08dPbFzeU&#10;hMhsy7SzoqGTCPRu9/zZdvC1qFzvdCuAYBMb6sE3tI/R10UReC8MCyvnhcWkdGBYxCN0RQtswO5G&#10;F1VZvioGB60Hx0UIeHs/J+ku95dS8PhByiAi0Q1FbjFHyPEpxWK3ZXUHzPeKn2mwf2BhmLI4dGl1&#10;zyIjX0D90sooDi44GVfcmcJJqbjIGlDNuvxJzbFnXmQtaE7wi03h/7Xl708HIKptaLWhxDKDb3SM&#10;wFTXR/IawA1k76xFHx2Qqkp+DT7UCNvbAyTFfLRH/+D454C54odkOgQ/l40STCpHyWTM/k+L/2KM&#10;hOPl5vr66nZNCcfU5mZTXr1M8wpWX8AeQnwnnCHpo6HhTHRhuM5vwE4PIc7ACyBN1jbFyJR+Y1sS&#10;J49SIyhmOy3Oc1JJljCzzvzjpMUM/ygkOoU8qzwm76jYayAnhtvFOBc2rpdOWJ1gUmm9AMu/A8/1&#10;CSry/i7gWdwfpy6IPNnZuICNsg5+Nz2OF8pyrr84MOtOFjy5djrA5XVxEfObnH+atOnfnzP826+9&#10;+woAAP//AwBQSwMEFAAGAAgAAAAhAH68qJviAAAAEgEAAA8AAABkcnMvZG93bnJldi54bWxMT01P&#10;hDAQvZv4H5ox8ea2CNkAS9mIH4nJnmTVc5eOQKQtoWXBf+/sSS+T9zJv3rxX7FczsDNOvndWQrQR&#10;wNA2Tve2lfB+fLlLgfmgrFaDsyjhBz3sy+urQuXaLfYNz3VoGZlYnysJXQhjzrlvOjTKb9yIlnZf&#10;bjIqEJ1arie1kLkZ+L0QW25Ub+lDp0Z87LD5rmcjQcTH6vA8VYv6zOqkSl+juTl8SHl7sz7taDzs&#10;gAVcw98FXDpQfigp2MnNVns2EE/iLCYtIRFTk4skyVJCJ0LbJAJeFvx/lfIXAAD//wMAUEsBAi0A&#10;FAAGAAgAAAAhALaDOJL+AAAA4QEAABMAAAAAAAAAAAAAAAAAAAAAAFtDb250ZW50X1R5cGVzXS54&#10;bWxQSwECLQAUAAYACAAAACEAOP0h/9YAAACUAQAACwAAAAAAAAAAAAAAAAAvAQAAX3JlbHMvLnJl&#10;bHNQSwECLQAUAAYACAAAACEADOiOsekBAAAiBAAADgAAAAAAAAAAAAAAAAAuAgAAZHJzL2Uyb0Rv&#10;Yy54bWxQSwECLQAUAAYACAAAACEAfryom+IAAAASAQAADwAAAAAAAAAAAAAAAABDBAAAZHJzL2Rv&#10;d25yZXYueG1sUEsFBgAAAAAEAAQA8wAAAFIFAAAAAA==&#10;" strokecolor="#99cb38 [3204]" strokeweight="1pt">
                <v:stroke endarrow="block" joinstyle="miter"/>
                <o:lock v:ext="edit" shapetype="f"/>
              </v:shape>
            </w:pict>
          </mc:Fallback>
        </mc:AlternateContent>
      </w:r>
      <w:r w:rsidR="00AF2A79">
        <w:rPr>
          <w:rFonts w:ascii="Arial" w:hAnsi="Arial" w:cs="Arial"/>
        </w:rPr>
        <w:t xml:space="preserve">Underground drilling </w:t>
      </w:r>
      <w:r w:rsidR="00A47ED8">
        <w:rPr>
          <w:rFonts w:ascii="Arial" w:hAnsi="Arial" w:cs="Arial"/>
        </w:rPr>
        <w:t>continues to progress</w:t>
      </w:r>
      <w:r w:rsidR="00AF2A79">
        <w:rPr>
          <w:rFonts w:ascii="Arial" w:hAnsi="Arial" w:cs="Arial"/>
        </w:rPr>
        <w:t xml:space="preserve"> and </w:t>
      </w:r>
      <w:r w:rsidR="00916769">
        <w:rPr>
          <w:rFonts w:ascii="Arial" w:hAnsi="Arial" w:cs="Arial"/>
        </w:rPr>
        <w:t xml:space="preserve">drill </w:t>
      </w:r>
      <w:r w:rsidR="00AF2A79">
        <w:rPr>
          <w:rFonts w:ascii="Arial" w:hAnsi="Arial" w:cs="Arial"/>
        </w:rPr>
        <w:t>hole</w:t>
      </w:r>
      <w:r w:rsidR="00A47ED8">
        <w:rPr>
          <w:rFonts w:ascii="Arial" w:hAnsi="Arial" w:cs="Arial"/>
        </w:rPr>
        <w:t>s</w:t>
      </w:r>
      <w:r w:rsidR="00AF2A79">
        <w:rPr>
          <w:rFonts w:ascii="Arial" w:hAnsi="Arial" w:cs="Arial"/>
        </w:rPr>
        <w:t xml:space="preserve"> SMUG-0</w:t>
      </w:r>
      <w:r w:rsidR="00A47ED8">
        <w:rPr>
          <w:rFonts w:ascii="Arial" w:hAnsi="Arial" w:cs="Arial"/>
        </w:rPr>
        <w:t>4</w:t>
      </w:r>
      <w:r w:rsidR="00AF2A79">
        <w:rPr>
          <w:rFonts w:ascii="Arial" w:hAnsi="Arial" w:cs="Arial"/>
        </w:rPr>
        <w:t xml:space="preserve"> </w:t>
      </w:r>
      <w:r w:rsidR="00916769">
        <w:rPr>
          <w:rFonts w:ascii="Arial" w:hAnsi="Arial" w:cs="Arial"/>
        </w:rPr>
        <w:t>– 0</w:t>
      </w:r>
      <w:r w:rsidR="00A47ED8">
        <w:rPr>
          <w:rFonts w:ascii="Arial" w:hAnsi="Arial" w:cs="Arial"/>
        </w:rPr>
        <w:t>7</w:t>
      </w:r>
      <w:r w:rsidR="00916769">
        <w:rPr>
          <w:rFonts w:ascii="Arial" w:hAnsi="Arial" w:cs="Arial"/>
        </w:rPr>
        <w:t xml:space="preserve"> </w:t>
      </w:r>
      <w:r w:rsidR="00296870">
        <w:rPr>
          <w:rFonts w:ascii="Arial" w:hAnsi="Arial" w:cs="Arial"/>
        </w:rPr>
        <w:t xml:space="preserve">have been </w:t>
      </w:r>
      <w:r w:rsidR="00916769">
        <w:rPr>
          <w:rFonts w:ascii="Arial" w:hAnsi="Arial" w:cs="Arial"/>
        </w:rPr>
        <w:t>submitted for assay.</w:t>
      </w:r>
    </w:p>
    <w:p w14:paraId="52F19028" w14:textId="77777777" w:rsidR="00B22926" w:rsidRDefault="00B22926" w:rsidP="00D03CC3">
      <w:pPr>
        <w:autoSpaceDE w:val="0"/>
        <w:autoSpaceDN w:val="0"/>
        <w:adjustRightInd w:val="0"/>
        <w:spacing w:after="0" w:line="240" w:lineRule="auto"/>
        <w:jc w:val="both"/>
        <w:rPr>
          <w:rFonts w:ascii="Arial" w:hAnsi="Arial" w:cs="Arial"/>
          <w:b/>
          <w:bCs/>
        </w:rPr>
      </w:pPr>
    </w:p>
    <w:p w14:paraId="18342048" w14:textId="77777777" w:rsidR="00D03CC3" w:rsidRPr="00F03B52" w:rsidRDefault="00D03CC3" w:rsidP="00D03CC3">
      <w:pPr>
        <w:autoSpaceDE w:val="0"/>
        <w:autoSpaceDN w:val="0"/>
        <w:adjustRightInd w:val="0"/>
        <w:spacing w:after="0" w:line="240" w:lineRule="auto"/>
        <w:jc w:val="both"/>
        <w:rPr>
          <w:rFonts w:ascii="Arial" w:hAnsi="Arial" w:cs="Arial"/>
          <w:b/>
          <w:bCs/>
        </w:rPr>
      </w:pPr>
      <w:r w:rsidRPr="00F03B52">
        <w:rPr>
          <w:rFonts w:ascii="Arial" w:hAnsi="Arial" w:cs="Arial"/>
          <w:b/>
          <w:bCs/>
        </w:rPr>
        <w:t>QA QC Procedure</w:t>
      </w:r>
    </w:p>
    <w:p w14:paraId="22C72427" w14:textId="77777777" w:rsidR="00D03CC3" w:rsidRPr="00F03B52" w:rsidRDefault="00D03CC3" w:rsidP="00D03CC3">
      <w:pPr>
        <w:autoSpaceDE w:val="0"/>
        <w:autoSpaceDN w:val="0"/>
        <w:adjustRightInd w:val="0"/>
        <w:spacing w:after="0" w:line="240" w:lineRule="auto"/>
        <w:jc w:val="both"/>
        <w:rPr>
          <w:rFonts w:ascii="Arial" w:hAnsi="Arial" w:cs="Arial"/>
        </w:rPr>
      </w:pPr>
    </w:p>
    <w:p w14:paraId="4CC2B646" w14:textId="77777777" w:rsidR="00D23652" w:rsidRDefault="00D03CC3" w:rsidP="00D30206">
      <w:pPr>
        <w:spacing w:before="0" w:line="235" w:lineRule="atLeast"/>
        <w:jc w:val="both"/>
        <w:rPr>
          <w:rFonts w:ascii="Arial" w:eastAsia="Times New Roman" w:hAnsi="Arial" w:cs="Arial"/>
          <w:b/>
          <w:bCs/>
          <w:kern w:val="0"/>
          <w:lang w:val="en-CA" w:eastAsia="en-US"/>
        </w:rPr>
      </w:pPr>
      <w:r w:rsidRPr="00F03B52">
        <w:rPr>
          <w:rFonts w:ascii="Arial" w:eastAsia="Times New Roman" w:hAnsi="Arial" w:cs="Arial"/>
          <w:kern w:val="0"/>
          <w:lang w:val="en-CA" w:eastAsia="en-US"/>
        </w:rPr>
        <w:t xml:space="preserve">Analytical results of sampling reported by Fabled </w:t>
      </w:r>
      <w:r w:rsidR="00C022C2" w:rsidRPr="00F03B52">
        <w:rPr>
          <w:rFonts w:ascii="Arial" w:eastAsia="Times New Roman" w:hAnsi="Arial" w:cs="Arial"/>
          <w:kern w:val="0"/>
          <w:lang w:val="en-CA" w:eastAsia="en-US"/>
        </w:rPr>
        <w:t>S</w:t>
      </w:r>
      <w:r w:rsidRPr="00F03B52">
        <w:rPr>
          <w:rFonts w:ascii="Arial" w:eastAsia="Times New Roman" w:hAnsi="Arial" w:cs="Arial"/>
          <w:kern w:val="0"/>
          <w:lang w:val="en-CA" w:eastAsia="en-US"/>
        </w:rPr>
        <w:t xml:space="preserve">ilver </w:t>
      </w:r>
      <w:r w:rsidR="00C022C2" w:rsidRPr="00F03B52">
        <w:rPr>
          <w:rFonts w:ascii="Arial" w:eastAsia="Times New Roman" w:hAnsi="Arial" w:cs="Arial"/>
          <w:kern w:val="0"/>
          <w:lang w:val="en-CA" w:eastAsia="en-US"/>
        </w:rPr>
        <w:t>G</w:t>
      </w:r>
      <w:r w:rsidRPr="00F03B52">
        <w:rPr>
          <w:rFonts w:ascii="Arial" w:eastAsia="Times New Roman" w:hAnsi="Arial" w:cs="Arial"/>
          <w:kern w:val="0"/>
          <w:lang w:val="en-CA" w:eastAsia="en-US"/>
        </w:rPr>
        <w:t xml:space="preserve">old represent </w:t>
      </w:r>
      <w:r w:rsidR="001F6770">
        <w:rPr>
          <w:rFonts w:ascii="Arial" w:eastAsia="Times New Roman" w:hAnsi="Arial" w:cs="Arial"/>
          <w:kern w:val="0"/>
          <w:lang w:val="en-CA" w:eastAsia="en-US"/>
        </w:rPr>
        <w:t>core samples</w:t>
      </w:r>
      <w:r w:rsidR="003963EB">
        <w:rPr>
          <w:rFonts w:ascii="Arial" w:eastAsia="Times New Roman" w:hAnsi="Arial" w:cs="Arial"/>
          <w:kern w:val="0"/>
          <w:lang w:val="en-CA" w:eastAsia="en-US"/>
        </w:rPr>
        <w:t xml:space="preserve"> that have been sawn in half with half of the core sampled and </w:t>
      </w:r>
      <w:r w:rsidRPr="00F03B52">
        <w:rPr>
          <w:rFonts w:ascii="Arial" w:eastAsia="Times New Roman" w:hAnsi="Arial" w:cs="Arial"/>
          <w:kern w:val="0"/>
          <w:lang w:val="en-CA" w:eastAsia="en-US"/>
        </w:rPr>
        <w:t>submitted by Fabled Silver Gold staff directly to ALS Chemex, Chihuahua, Chihuahua, Mexico. Samples were crushed, split, and pulverized as per ALS Chemex method PREP-31, then analyzed for ME-ICP61 33 element package by four acid digestion with ICP-AES Finish. ME-GRA21</w:t>
      </w:r>
      <w:r w:rsidR="00C022C2" w:rsidRPr="00F03B52">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method for Au and Ag by fire assay and gravimetric finish, 30g nominal sample weight.</w:t>
      </w:r>
    </w:p>
    <w:p w14:paraId="64D7678E" w14:textId="77777777" w:rsidR="00D03CC3" w:rsidRPr="00F03B52" w:rsidRDefault="00D03CC3" w:rsidP="00D03CC3">
      <w:pPr>
        <w:spacing w:before="0" w:line="235" w:lineRule="atLeast"/>
        <w:rPr>
          <w:rFonts w:ascii="Calibri" w:eastAsia="Times New Roman" w:hAnsi="Calibri" w:cs="Calibri"/>
          <w:b/>
          <w:bCs/>
          <w:kern w:val="0"/>
          <w:lang w:val="en-CA" w:eastAsia="en-US"/>
        </w:rPr>
      </w:pPr>
      <w:r w:rsidRPr="00F03B52">
        <w:rPr>
          <w:rFonts w:ascii="Arial" w:eastAsia="Times New Roman" w:hAnsi="Arial" w:cs="Arial"/>
          <w:b/>
          <w:bCs/>
          <w:kern w:val="0"/>
          <w:lang w:val="en-CA" w:eastAsia="en-US"/>
        </w:rPr>
        <w:t>Over Limit Methods</w:t>
      </w:r>
    </w:p>
    <w:p w14:paraId="36ACA168"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For samples triggering precious metal over-limit thresholds of 10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 xml:space="preserve">g/t Au or </w:t>
      </w:r>
      <w:r w:rsidR="003F28B0">
        <w:rPr>
          <w:rFonts w:ascii="Arial" w:eastAsia="Times New Roman" w:hAnsi="Arial" w:cs="Arial"/>
          <w:kern w:val="0"/>
          <w:lang w:val="en-CA" w:eastAsia="en-US"/>
        </w:rPr>
        <w:t>1</w:t>
      </w:r>
      <w:r w:rsidRPr="00F03B52">
        <w:rPr>
          <w:rFonts w:ascii="Arial" w:eastAsia="Times New Roman" w:hAnsi="Arial" w:cs="Arial"/>
          <w:kern w:val="0"/>
          <w:lang w:val="en-CA" w:eastAsia="en-US"/>
        </w:rPr>
        <w:t>00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 xml:space="preserve">g/t Ag, </w:t>
      </w:r>
      <w:r w:rsidR="003C467C" w:rsidRPr="00F03B52">
        <w:rPr>
          <w:rFonts w:ascii="Arial" w:eastAsia="Times New Roman" w:hAnsi="Arial" w:cs="Arial"/>
          <w:kern w:val="0"/>
          <w:lang w:val="en-CA" w:eastAsia="en-US"/>
        </w:rPr>
        <w:t>the following is being used</w:t>
      </w:r>
      <w:r w:rsidR="00C022C2" w:rsidRPr="00F03B52">
        <w:rPr>
          <w:rFonts w:ascii="Arial" w:eastAsia="Times New Roman" w:hAnsi="Arial" w:cs="Arial"/>
          <w:kern w:val="0"/>
          <w:lang w:val="en-CA" w:eastAsia="en-US"/>
        </w:rPr>
        <w:t>:</w:t>
      </w:r>
    </w:p>
    <w:p w14:paraId="17B8DF10"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Au-GRA21 Au by fire assay and gravimetric finish with 30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g sample.</w:t>
      </w:r>
    </w:p>
    <w:p w14:paraId="2A5218D8"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Ag-GRA21 Ag by fire assay and gravimetric finish.</w:t>
      </w:r>
    </w:p>
    <w:p w14:paraId="53719B00" w14:textId="77777777" w:rsidR="00D57F1F" w:rsidRDefault="00D57F1F" w:rsidP="00B22926">
      <w:pPr>
        <w:spacing w:before="100" w:beforeAutospacing="1" w:after="100" w:afterAutospacing="1" w:line="240" w:lineRule="auto"/>
        <w:rPr>
          <w:rFonts w:ascii="Arial" w:eastAsia="Times New Roman" w:hAnsi="Arial" w:cs="Arial"/>
          <w:kern w:val="0"/>
          <w:lang w:val="en-CA" w:eastAsia="en-US"/>
        </w:rPr>
      </w:pPr>
    </w:p>
    <w:p w14:paraId="6BBE5E01" w14:textId="4817C872" w:rsidR="00E5661B" w:rsidRPr="00B22926" w:rsidRDefault="00D03CC3" w:rsidP="00B22926">
      <w:pPr>
        <w:spacing w:before="100" w:beforeAutospacing="1" w:after="100" w:afterAutospacing="1" w:line="240" w:lineRule="auto"/>
        <w:rPr>
          <w:rFonts w:ascii="ArialMT" w:eastAsia="Times New Roman" w:hAnsi="ArialMT" w:cs="Times New Roman"/>
          <w:color w:val="000000"/>
          <w:kern w:val="0"/>
          <w:sz w:val="18"/>
          <w:szCs w:val="18"/>
          <w:lang w:val="en-CA" w:eastAsia="en-US"/>
        </w:rPr>
      </w:pPr>
      <w:r w:rsidRPr="00F03B52">
        <w:rPr>
          <w:rFonts w:ascii="Arial" w:eastAsia="Times New Roman" w:hAnsi="Arial" w:cs="Arial"/>
          <w:kern w:val="0"/>
          <w:lang w:val="en-CA" w:eastAsia="en-US"/>
        </w:rPr>
        <w:lastRenderedPageBreak/>
        <w:t xml:space="preserve">Fabled </w:t>
      </w:r>
      <w:r w:rsidR="00C022C2" w:rsidRPr="00F03B52">
        <w:rPr>
          <w:rFonts w:ascii="Arial" w:eastAsia="Times New Roman" w:hAnsi="Arial" w:cs="Arial"/>
          <w:kern w:val="0"/>
          <w:lang w:val="en-CA" w:eastAsia="en-US"/>
        </w:rPr>
        <w:t>S</w:t>
      </w:r>
      <w:r w:rsidRPr="00F03B52">
        <w:rPr>
          <w:rFonts w:ascii="Arial" w:eastAsia="Times New Roman" w:hAnsi="Arial" w:cs="Arial"/>
          <w:kern w:val="0"/>
          <w:lang w:val="en-CA" w:eastAsia="en-US"/>
        </w:rPr>
        <w:t xml:space="preserve">ilver </w:t>
      </w:r>
      <w:r w:rsidR="00C022C2" w:rsidRPr="00F03B52">
        <w:rPr>
          <w:rFonts w:ascii="Arial" w:eastAsia="Times New Roman" w:hAnsi="Arial" w:cs="Arial"/>
          <w:kern w:val="0"/>
          <w:lang w:val="en-CA" w:eastAsia="en-US"/>
        </w:rPr>
        <w:t>G</w:t>
      </w:r>
      <w:r w:rsidRPr="00F03B52">
        <w:rPr>
          <w:rFonts w:ascii="Arial" w:eastAsia="Times New Roman" w:hAnsi="Arial" w:cs="Arial"/>
          <w:kern w:val="0"/>
          <w:lang w:val="en-CA" w:eastAsia="en-US"/>
        </w:rPr>
        <w:t>old monitors QA/QC using commercially sourced standards and locally sourced blank materials inserted within the sample sequence at regular intervals.</w:t>
      </w:r>
    </w:p>
    <w:p w14:paraId="01292FB9" w14:textId="77777777" w:rsidR="00236BFC" w:rsidRDefault="00236BFC" w:rsidP="00EE213D">
      <w:pPr>
        <w:autoSpaceDE w:val="0"/>
        <w:autoSpaceDN w:val="0"/>
        <w:adjustRightInd w:val="0"/>
        <w:spacing w:after="0" w:line="240" w:lineRule="auto"/>
        <w:jc w:val="both"/>
        <w:rPr>
          <w:rFonts w:ascii="Arial" w:hAnsi="Arial" w:cs="Arial"/>
          <w:b/>
          <w:bCs/>
        </w:rPr>
      </w:pPr>
      <w:r w:rsidRPr="00EE213D">
        <w:rPr>
          <w:rFonts w:ascii="Arial" w:hAnsi="Arial" w:cs="Arial"/>
          <w:b/>
          <w:bCs/>
        </w:rPr>
        <w:t xml:space="preserve">About Fabled </w:t>
      </w:r>
      <w:r w:rsidR="0028390F" w:rsidRPr="00EE213D">
        <w:rPr>
          <w:rFonts w:ascii="Arial" w:hAnsi="Arial" w:cs="Arial"/>
          <w:b/>
          <w:bCs/>
        </w:rPr>
        <w:t>Silver Gold Corp.</w:t>
      </w:r>
    </w:p>
    <w:p w14:paraId="24187A4A" w14:textId="77777777" w:rsidR="0047751C" w:rsidRPr="00EE213D" w:rsidRDefault="0047751C" w:rsidP="00EE213D">
      <w:pPr>
        <w:autoSpaceDE w:val="0"/>
        <w:autoSpaceDN w:val="0"/>
        <w:adjustRightInd w:val="0"/>
        <w:spacing w:after="0" w:line="240" w:lineRule="auto"/>
        <w:jc w:val="both"/>
        <w:rPr>
          <w:rFonts w:ascii="Arial" w:hAnsi="Arial" w:cs="Arial"/>
          <w:b/>
          <w:bCs/>
        </w:rPr>
      </w:pPr>
    </w:p>
    <w:p w14:paraId="5A18378F" w14:textId="77777777" w:rsidR="00236BFC" w:rsidRDefault="00236BFC" w:rsidP="00FF3B29">
      <w:pPr>
        <w:autoSpaceDE w:val="0"/>
        <w:autoSpaceDN w:val="0"/>
        <w:adjustRightInd w:val="0"/>
        <w:spacing w:after="0" w:line="240" w:lineRule="auto"/>
        <w:jc w:val="both"/>
        <w:rPr>
          <w:rFonts w:ascii="Arial" w:hAnsi="Arial" w:cs="Arial"/>
        </w:rPr>
      </w:pPr>
      <w:r w:rsidRPr="00EE213D">
        <w:rPr>
          <w:rFonts w:ascii="Arial" w:hAnsi="Arial" w:cs="Arial"/>
        </w:rPr>
        <w:t xml:space="preserve">Fabled is focused on acquiring, exploring and operating properties that yield near-term metal production. The </w:t>
      </w:r>
      <w:r w:rsidR="00C022C2">
        <w:rPr>
          <w:rFonts w:ascii="Arial" w:hAnsi="Arial" w:cs="Arial"/>
        </w:rPr>
        <w:t>C</w:t>
      </w:r>
      <w:r w:rsidR="00C022C2" w:rsidRPr="00EE213D">
        <w:rPr>
          <w:rFonts w:ascii="Arial" w:hAnsi="Arial" w:cs="Arial"/>
        </w:rPr>
        <w:t xml:space="preserve">ompany </w:t>
      </w:r>
      <w:r w:rsidRPr="00EE213D">
        <w:rPr>
          <w:rFonts w:ascii="Arial" w:hAnsi="Arial" w:cs="Arial"/>
        </w:rPr>
        <w:t xml:space="preserve">has an experienced management team with multiple years of involvement in mining and exploration in Mexico. The </w:t>
      </w:r>
      <w:r w:rsidR="00C022C2">
        <w:rPr>
          <w:rFonts w:ascii="Arial" w:hAnsi="Arial" w:cs="Arial"/>
        </w:rPr>
        <w:t>C</w:t>
      </w:r>
      <w:r w:rsidRPr="00EE213D">
        <w:rPr>
          <w:rFonts w:ascii="Arial" w:hAnsi="Arial" w:cs="Arial"/>
        </w:rPr>
        <w:t>ompany's mandate is to focus on acquiring precious metal properties in Mexico with blue-sky exploration potential.</w:t>
      </w:r>
    </w:p>
    <w:p w14:paraId="6E1843A6" w14:textId="77777777" w:rsidR="003A2223" w:rsidRPr="00EE213D" w:rsidRDefault="003A2223" w:rsidP="00EE213D">
      <w:pPr>
        <w:autoSpaceDE w:val="0"/>
        <w:autoSpaceDN w:val="0"/>
        <w:adjustRightInd w:val="0"/>
        <w:spacing w:after="0" w:line="240" w:lineRule="auto"/>
        <w:jc w:val="both"/>
        <w:rPr>
          <w:rFonts w:ascii="Arial" w:hAnsi="Arial" w:cs="Arial"/>
        </w:rPr>
      </w:pPr>
    </w:p>
    <w:p w14:paraId="33E81F9B" w14:textId="71B1A134" w:rsidR="00616306" w:rsidRPr="00EE213D" w:rsidRDefault="00616306" w:rsidP="00616306">
      <w:pPr>
        <w:autoSpaceDE w:val="0"/>
        <w:autoSpaceDN w:val="0"/>
        <w:adjustRightInd w:val="0"/>
        <w:spacing w:after="0" w:line="240" w:lineRule="auto"/>
        <w:jc w:val="both"/>
        <w:rPr>
          <w:rFonts w:ascii="Arial" w:hAnsi="Arial" w:cs="Arial"/>
        </w:rPr>
      </w:pPr>
      <w:r w:rsidRPr="00EE213D">
        <w:rPr>
          <w:rFonts w:ascii="Arial" w:hAnsi="Arial" w:cs="Arial"/>
        </w:rPr>
        <w:t xml:space="preserve">The </w:t>
      </w:r>
      <w:r>
        <w:rPr>
          <w:rFonts w:ascii="Arial" w:hAnsi="Arial" w:cs="Arial"/>
        </w:rPr>
        <w:t>C</w:t>
      </w:r>
      <w:r w:rsidRPr="00EE213D">
        <w:rPr>
          <w:rFonts w:ascii="Arial" w:hAnsi="Arial" w:cs="Arial"/>
        </w:rPr>
        <w:t>ompany has entered into an agreement with Golden Minerals Company</w:t>
      </w:r>
      <w:r>
        <w:rPr>
          <w:rFonts w:ascii="Arial" w:hAnsi="Arial" w:cs="Arial"/>
        </w:rPr>
        <w:t xml:space="preserve"> (NYSE American and </w:t>
      </w:r>
      <w:r w:rsidR="00F02E79">
        <w:rPr>
          <w:rFonts w:ascii="Arial" w:hAnsi="Arial" w:cs="Arial"/>
        </w:rPr>
        <w:t xml:space="preserve">      </w:t>
      </w:r>
      <w:r>
        <w:rPr>
          <w:rFonts w:ascii="Arial" w:hAnsi="Arial" w:cs="Arial"/>
        </w:rPr>
        <w:t>TSX: AUMN)</w:t>
      </w:r>
      <w:r w:rsidRPr="00EE213D">
        <w:rPr>
          <w:rFonts w:ascii="Arial" w:hAnsi="Arial" w:cs="Arial"/>
        </w:rPr>
        <w:t xml:space="preserve"> to acquire the Santa Maria </w:t>
      </w:r>
      <w:r w:rsidR="00501D78">
        <w:rPr>
          <w:rFonts w:ascii="Arial" w:hAnsi="Arial" w:cs="Arial"/>
        </w:rPr>
        <w:t>Property</w:t>
      </w:r>
      <w:r w:rsidRPr="00EE213D">
        <w:rPr>
          <w:rFonts w:ascii="Arial" w:hAnsi="Arial" w:cs="Arial"/>
        </w:rPr>
        <w:t>, a high-grade silver-gold property situated in the cent</w:t>
      </w:r>
      <w:r w:rsidR="003F28B0">
        <w:rPr>
          <w:rFonts w:ascii="Arial" w:hAnsi="Arial" w:cs="Arial"/>
        </w:rPr>
        <w:t>er</w:t>
      </w:r>
      <w:r w:rsidRPr="00EE213D">
        <w:rPr>
          <w:rFonts w:ascii="Arial" w:hAnsi="Arial" w:cs="Arial"/>
        </w:rPr>
        <w:t xml:space="preserve"> of the Mexican epithermal silver-gold belt. The belt has been recognized as a significant metallogenic province, which has reportedly produced more silver than any other equivalent area in the world.</w:t>
      </w:r>
    </w:p>
    <w:p w14:paraId="6B115127" w14:textId="77777777" w:rsidR="0075385C" w:rsidRPr="00E9419F" w:rsidRDefault="0075385C" w:rsidP="0075385C">
      <w:pPr>
        <w:autoSpaceDE w:val="0"/>
        <w:autoSpaceDN w:val="0"/>
        <w:adjustRightInd w:val="0"/>
        <w:spacing w:after="0" w:line="240" w:lineRule="auto"/>
        <w:jc w:val="both"/>
        <w:rPr>
          <w:rFonts w:ascii="Arial" w:hAnsi="Arial" w:cs="Arial"/>
        </w:rPr>
      </w:pPr>
    </w:p>
    <w:p w14:paraId="126328D3" w14:textId="77777777" w:rsidR="0075385C" w:rsidRPr="001C58BC" w:rsidRDefault="0075385C" w:rsidP="0075385C">
      <w:pPr>
        <w:spacing w:after="0" w:line="240" w:lineRule="auto"/>
        <w:ind w:right="-10"/>
        <w:jc w:val="both"/>
        <w:rPr>
          <w:rFonts w:ascii="Arial" w:eastAsia="Arial" w:hAnsi="Arial" w:cs="Arial"/>
          <w:b/>
        </w:rPr>
      </w:pPr>
      <w:r w:rsidRPr="001C58BC">
        <w:rPr>
          <w:rFonts w:ascii="Arial" w:eastAsia="Arial" w:hAnsi="Arial" w:cs="Arial"/>
          <w:b/>
        </w:rPr>
        <w:t>Mr. Peter J. Hawley, President and C.E.O.</w:t>
      </w:r>
    </w:p>
    <w:p w14:paraId="0121F09C" w14:textId="77777777" w:rsidR="0075385C" w:rsidRPr="00644392" w:rsidRDefault="0075385C" w:rsidP="0075385C">
      <w:pPr>
        <w:spacing w:after="0" w:line="240" w:lineRule="auto"/>
        <w:ind w:right="-10"/>
        <w:jc w:val="both"/>
        <w:rPr>
          <w:rFonts w:ascii="Arial" w:eastAsia="Arial" w:hAnsi="Arial" w:cs="Arial"/>
        </w:rPr>
      </w:pPr>
      <w:r w:rsidRPr="00644392">
        <w:rPr>
          <w:rFonts w:ascii="Arial" w:eastAsia="Arial" w:hAnsi="Arial" w:cs="Arial"/>
        </w:rPr>
        <w:t xml:space="preserve">Fabled </w:t>
      </w:r>
      <w:r w:rsidR="005162F0">
        <w:rPr>
          <w:rFonts w:ascii="Arial" w:eastAsia="Arial" w:hAnsi="Arial" w:cs="Arial"/>
        </w:rPr>
        <w:t>Silver Gold</w:t>
      </w:r>
      <w:r w:rsidRPr="00644392">
        <w:rPr>
          <w:rFonts w:ascii="Arial" w:eastAsia="Arial" w:hAnsi="Arial" w:cs="Arial"/>
        </w:rPr>
        <w:t xml:space="preserve"> Corp.</w:t>
      </w:r>
    </w:p>
    <w:p w14:paraId="0E184EDE" w14:textId="77777777" w:rsidR="0075385C" w:rsidRPr="00644392" w:rsidRDefault="0075385C" w:rsidP="0075385C">
      <w:pPr>
        <w:spacing w:after="0" w:line="240" w:lineRule="auto"/>
        <w:ind w:right="-10"/>
        <w:jc w:val="both"/>
        <w:rPr>
          <w:rFonts w:ascii="Arial" w:eastAsia="Arial" w:hAnsi="Arial" w:cs="Arial"/>
        </w:rPr>
      </w:pPr>
      <w:r w:rsidRPr="00644392">
        <w:rPr>
          <w:rFonts w:ascii="Arial" w:eastAsia="Arial" w:hAnsi="Arial" w:cs="Arial"/>
        </w:rPr>
        <w:t>Phone: (819) 316-0919</w:t>
      </w:r>
    </w:p>
    <w:p w14:paraId="559644FC" w14:textId="77777777" w:rsidR="0075385C" w:rsidRDefault="00AE0358" w:rsidP="0075385C">
      <w:pPr>
        <w:spacing w:after="0" w:line="240" w:lineRule="auto"/>
        <w:ind w:right="-10"/>
        <w:jc w:val="both"/>
        <w:rPr>
          <w:rFonts w:ascii="Arial" w:eastAsia="Arial" w:hAnsi="Arial" w:cs="Arial"/>
        </w:rPr>
      </w:pPr>
      <w:hyperlink r:id="rId19" w:history="1">
        <w:r w:rsidR="00E5661B" w:rsidRPr="00B503F0">
          <w:rPr>
            <w:rStyle w:val="Hyperlink"/>
            <w:rFonts w:ascii="Arial" w:eastAsia="Arial" w:hAnsi="Arial" w:cs="Arial"/>
          </w:rPr>
          <w:t>peter@fabledfco.com</w:t>
        </w:r>
      </w:hyperlink>
    </w:p>
    <w:p w14:paraId="00E14E95" w14:textId="77777777" w:rsidR="00E5661B" w:rsidRDefault="00E5661B" w:rsidP="0075385C">
      <w:pPr>
        <w:spacing w:after="0" w:line="240" w:lineRule="auto"/>
        <w:ind w:right="-10"/>
        <w:jc w:val="both"/>
        <w:rPr>
          <w:rFonts w:ascii="Arial" w:eastAsia="Arial" w:hAnsi="Arial" w:cs="Arial"/>
        </w:rPr>
      </w:pPr>
    </w:p>
    <w:p w14:paraId="5E904973" w14:textId="77777777" w:rsidR="00E5661B" w:rsidRDefault="00E5661B" w:rsidP="00E5661B">
      <w:pPr>
        <w:spacing w:after="0" w:line="240" w:lineRule="auto"/>
        <w:ind w:right="-10"/>
        <w:jc w:val="both"/>
        <w:rPr>
          <w:rFonts w:ascii="Arial" w:eastAsia="Arial" w:hAnsi="Arial" w:cs="Arial"/>
          <w:b/>
          <w:bCs/>
        </w:rPr>
      </w:pPr>
      <w:r w:rsidRPr="00EE213D">
        <w:rPr>
          <w:rFonts w:ascii="Arial" w:eastAsia="Arial" w:hAnsi="Arial" w:cs="Arial"/>
          <w:b/>
          <w:bCs/>
        </w:rPr>
        <w:t>For further information please contact:</w:t>
      </w:r>
    </w:p>
    <w:p w14:paraId="605E97C5" w14:textId="77777777" w:rsidR="00E5661B" w:rsidRDefault="00E5661B" w:rsidP="00E5661B">
      <w:pPr>
        <w:spacing w:after="0" w:line="240" w:lineRule="auto"/>
        <w:ind w:right="-10"/>
        <w:jc w:val="both"/>
        <w:rPr>
          <w:rFonts w:ascii="Arial" w:eastAsia="Arial" w:hAnsi="Arial" w:cs="Arial"/>
          <w:b/>
          <w:bCs/>
        </w:rPr>
      </w:pPr>
    </w:p>
    <w:p w14:paraId="27F14173" w14:textId="77777777" w:rsidR="00E5661B" w:rsidRPr="00D30206" w:rsidRDefault="00E5661B" w:rsidP="00E5661B">
      <w:pPr>
        <w:spacing w:after="0" w:line="240" w:lineRule="auto"/>
        <w:ind w:right="-10"/>
        <w:jc w:val="both"/>
        <w:rPr>
          <w:rFonts w:ascii="Arial" w:eastAsia="Arial" w:hAnsi="Arial" w:cs="Arial"/>
          <w:b/>
          <w:bCs/>
        </w:rPr>
      </w:pPr>
      <w:r>
        <w:rPr>
          <w:rFonts w:ascii="Arial" w:eastAsia="Arial" w:hAnsi="Arial" w:cs="Arial"/>
          <w:b/>
          <w:bCs/>
        </w:rPr>
        <w:t>info@fabledfco.com</w:t>
      </w:r>
    </w:p>
    <w:p w14:paraId="6D68AD4B" w14:textId="77777777" w:rsidR="0075385C" w:rsidRPr="000908A7" w:rsidRDefault="0075385C" w:rsidP="0075385C">
      <w:pPr>
        <w:spacing w:after="0" w:line="240" w:lineRule="auto"/>
        <w:ind w:right="-10"/>
        <w:jc w:val="both"/>
        <w:rPr>
          <w:rFonts w:ascii="Arial" w:eastAsia="Arial" w:hAnsi="Arial" w:cs="Arial"/>
          <w:u w:val="single"/>
        </w:rPr>
      </w:pPr>
    </w:p>
    <w:p w14:paraId="63CD1240" w14:textId="77777777" w:rsidR="0075385C" w:rsidRPr="000908A7" w:rsidRDefault="0075385C" w:rsidP="0075385C">
      <w:pPr>
        <w:spacing w:after="0" w:line="240" w:lineRule="auto"/>
        <w:ind w:right="-10"/>
        <w:jc w:val="both"/>
        <w:rPr>
          <w:rFonts w:ascii="Arial" w:eastAsia="Arial" w:hAnsi="Arial" w:cs="Arial"/>
          <w:i/>
        </w:rPr>
      </w:pPr>
      <w:r w:rsidRPr="003E33D0">
        <w:rPr>
          <w:rFonts w:ascii="Arial" w:eastAsia="Arial" w:hAnsi="Arial" w:cs="Arial"/>
          <w:i/>
        </w:rPr>
        <w:t xml:space="preserve">The technical information contained in this news release has been approved by Peter J. Hawley, P.Geo. </w:t>
      </w:r>
      <w:r>
        <w:rPr>
          <w:rFonts w:ascii="Arial" w:eastAsia="Arial" w:hAnsi="Arial" w:cs="Arial"/>
          <w:i/>
        </w:rPr>
        <w:t>President and C.E.O. of</w:t>
      </w:r>
      <w:r w:rsidRPr="003E33D0">
        <w:rPr>
          <w:rFonts w:ascii="Arial" w:eastAsia="Arial" w:hAnsi="Arial" w:cs="Arial"/>
          <w:i/>
        </w:rPr>
        <w:t xml:space="preserve"> Fabled, who is a Qualified Person as defined in National Instrument 43-101 - Standards of Disclosure for Mineral Projects.</w:t>
      </w:r>
    </w:p>
    <w:p w14:paraId="4D4212C4" w14:textId="77777777" w:rsidR="0075385C" w:rsidRPr="000908A7" w:rsidRDefault="0075385C" w:rsidP="0075385C">
      <w:pPr>
        <w:spacing w:after="0" w:line="240" w:lineRule="auto"/>
        <w:ind w:right="-10"/>
        <w:jc w:val="both"/>
        <w:rPr>
          <w:rFonts w:ascii="Arial" w:eastAsia="Arial" w:hAnsi="Arial" w:cs="Arial"/>
          <w:u w:val="single"/>
        </w:rPr>
      </w:pPr>
    </w:p>
    <w:p w14:paraId="7AD6CA28" w14:textId="77777777" w:rsidR="0075385C" w:rsidRDefault="0075385C" w:rsidP="0075385C">
      <w:pPr>
        <w:spacing w:after="0" w:line="240" w:lineRule="auto"/>
        <w:ind w:right="-10"/>
        <w:jc w:val="both"/>
        <w:rPr>
          <w:rFonts w:ascii="Arial" w:eastAsia="Arial" w:hAnsi="Arial" w:cs="Arial"/>
          <w:i/>
        </w:rPr>
      </w:pPr>
      <w:r>
        <w:rPr>
          <w:rFonts w:ascii="Arial" w:eastAsia="Arial" w:hAnsi="Arial" w:cs="Arial"/>
          <w:i/>
        </w:rPr>
        <w:t xml:space="preserve">Neither </w:t>
      </w:r>
      <w:r w:rsidR="00927D61">
        <w:rPr>
          <w:rFonts w:ascii="Arial" w:eastAsia="Arial" w:hAnsi="Arial" w:cs="Arial"/>
          <w:i/>
        </w:rPr>
        <w:t>t</w:t>
      </w:r>
      <w:r w:rsidRPr="000908A7">
        <w:rPr>
          <w:rFonts w:ascii="Arial" w:eastAsia="Arial" w:hAnsi="Arial" w:cs="Arial"/>
          <w:i/>
        </w:rPr>
        <w:t>he TSX Venture Exchange nor its Regulations Service Provider (as that term is defined in the policies of the TSX Venture Exchange) does accept responsibility for the adequacy or accuracy of this news release.</w:t>
      </w:r>
    </w:p>
    <w:p w14:paraId="1D166262" w14:textId="77777777" w:rsidR="0075385C" w:rsidRPr="000908A7" w:rsidRDefault="0075385C" w:rsidP="0075385C">
      <w:pPr>
        <w:spacing w:after="0" w:line="240" w:lineRule="auto"/>
        <w:ind w:right="-10"/>
        <w:jc w:val="both"/>
        <w:rPr>
          <w:rFonts w:ascii="Arial" w:eastAsia="Arial" w:hAnsi="Arial" w:cs="Arial"/>
          <w:i/>
        </w:rPr>
      </w:pPr>
    </w:p>
    <w:p w14:paraId="7EC91B32" w14:textId="77777777" w:rsidR="00B22926" w:rsidRDefault="00B22926" w:rsidP="00EE213D">
      <w:pPr>
        <w:spacing w:after="0" w:line="240" w:lineRule="auto"/>
        <w:ind w:right="-10"/>
        <w:jc w:val="both"/>
        <w:rPr>
          <w:rFonts w:ascii="Arial" w:eastAsia="Arial" w:hAnsi="Arial" w:cs="Arial"/>
          <w:i/>
        </w:rPr>
      </w:pPr>
    </w:p>
    <w:p w14:paraId="042545F4" w14:textId="77777777" w:rsidR="00C13B93" w:rsidRDefault="0075385C" w:rsidP="00EE213D">
      <w:pPr>
        <w:spacing w:after="0" w:line="240" w:lineRule="auto"/>
        <w:ind w:right="-10"/>
        <w:jc w:val="both"/>
        <w:rPr>
          <w:rFonts w:ascii="Arial" w:eastAsia="Arial" w:hAnsi="Arial" w:cs="Arial"/>
          <w:i/>
        </w:rPr>
      </w:pPr>
      <w:r w:rsidRPr="000908A7">
        <w:rPr>
          <w:rFonts w:ascii="Arial" w:eastAsia="Arial" w:hAnsi="Arial" w:cs="Arial"/>
          <w:i/>
        </w:rPr>
        <w:t>Certain statements contained in this news release constitute "forward-looking information" as such term is used in applicable Canadian securities laws. Forward-looking information is based on plans, expectations and estimates of management at the date the information is provided and is subject to certain factors and assumptions, including, that the Company's financial condition and development plans do not change as a result of unforeseen events and that the Company obtains</w:t>
      </w:r>
      <w:r>
        <w:rPr>
          <w:rFonts w:ascii="Arial" w:eastAsia="Arial" w:hAnsi="Arial" w:cs="Arial"/>
          <w:i/>
        </w:rPr>
        <w:t xml:space="preserve"> any required</w:t>
      </w:r>
      <w:r w:rsidRPr="000908A7">
        <w:rPr>
          <w:rFonts w:ascii="Arial" w:eastAsia="Arial" w:hAnsi="Arial" w:cs="Arial"/>
          <w:i/>
        </w:rPr>
        <w:t xml:space="preserve"> regulatory approval</w:t>
      </w:r>
      <w:r>
        <w:rPr>
          <w:rFonts w:ascii="Arial" w:eastAsia="Arial" w:hAnsi="Arial" w:cs="Arial"/>
          <w:i/>
        </w:rPr>
        <w:t>s</w:t>
      </w:r>
      <w:r w:rsidRPr="000908A7">
        <w:rPr>
          <w:rFonts w:ascii="Arial" w:eastAsia="Arial" w:hAnsi="Arial" w:cs="Arial"/>
          <w:i/>
        </w:rPr>
        <w:t xml:space="preserve">. </w:t>
      </w:r>
    </w:p>
    <w:p w14:paraId="24F94DA0" w14:textId="77777777" w:rsidR="00C13B93" w:rsidRDefault="00C13B93" w:rsidP="00EE213D">
      <w:pPr>
        <w:spacing w:after="0" w:line="240" w:lineRule="auto"/>
        <w:ind w:right="-10"/>
        <w:jc w:val="both"/>
        <w:rPr>
          <w:rFonts w:ascii="Arial" w:eastAsia="Arial" w:hAnsi="Arial" w:cs="Arial"/>
          <w:i/>
        </w:rPr>
      </w:pPr>
    </w:p>
    <w:p w14:paraId="0B23BE82" w14:textId="77777777" w:rsidR="003E24DF" w:rsidRDefault="0075385C" w:rsidP="00EE213D">
      <w:pPr>
        <w:spacing w:after="0" w:line="240" w:lineRule="auto"/>
        <w:ind w:right="-10"/>
        <w:jc w:val="both"/>
        <w:rPr>
          <w:rFonts w:ascii="Arial" w:eastAsia="Arial" w:hAnsi="Arial" w:cs="Arial"/>
          <w:b/>
          <w:i/>
        </w:rPr>
      </w:pPr>
      <w:r w:rsidRPr="000908A7">
        <w:rPr>
          <w:rFonts w:ascii="Arial" w:eastAsia="Arial" w:hAnsi="Arial" w:cs="Arial"/>
          <w:i/>
        </w:rPr>
        <w:t xml:space="preserve">Forward-looking information is subject to a variety of risks and uncertainties and other factors that could cause plans, estimates and actual results to vary materially from those projected in such forward-looking information. </w:t>
      </w:r>
      <w:r w:rsidRPr="000522B9">
        <w:rPr>
          <w:rFonts w:ascii="Arial" w:eastAsia="Arial" w:hAnsi="Arial" w:cs="Arial"/>
          <w:i/>
        </w:rPr>
        <w:t>Some of the risks and other factors that could cause results to differ materially from those expressed in the forward-looking statements include, but are not limited to: impacts from the coronavirus or other epidemics</w:t>
      </w:r>
      <w:r>
        <w:rPr>
          <w:rFonts w:ascii="Arial" w:eastAsia="Arial" w:hAnsi="Arial" w:cs="Arial"/>
          <w:i/>
        </w:rPr>
        <w:t xml:space="preserve">, </w:t>
      </w:r>
      <w:r w:rsidRPr="000522B9">
        <w:rPr>
          <w:rFonts w:ascii="Arial" w:eastAsia="Arial" w:hAnsi="Arial" w:cs="Arial"/>
          <w:i/>
        </w:rPr>
        <w:t xml:space="preserve">general economic conditions in Canada, the United States and globally; industry conditions, including fluctuations in commodity prices; governmental regulation of the mining industry, including environmental regulation; geological, technical and drilling problems; unanticipated operating events; competition for and/or inability to retain drilling rigs and other services; the availability of capital on </w:t>
      </w:r>
      <w:r w:rsidRPr="000522B9">
        <w:rPr>
          <w:rFonts w:ascii="Arial" w:eastAsia="Arial" w:hAnsi="Arial" w:cs="Arial"/>
          <w:i/>
        </w:rPr>
        <w:lastRenderedPageBreak/>
        <w:t xml:space="preserve">acceptable terms; the need to obtain required approvals from regulatory authorities; stock market volatility; volatility in market prices for commodities; liabilities inherent in mining operations; changes in tax laws and incentive programs relating to the mining industry; as well as the other risks and uncertainties applicable to the Company as set forth in the Company's continuous disclosure filings filed under the Company's profile at </w:t>
      </w:r>
      <w:hyperlink r:id="rId20">
        <w:r w:rsidRPr="000522B9">
          <w:rPr>
            <w:rStyle w:val="Hyperlink"/>
            <w:rFonts w:ascii="Arial" w:eastAsia="Arial" w:hAnsi="Arial" w:cs="Arial"/>
            <w:i/>
          </w:rPr>
          <w:t>www.sedar.com</w:t>
        </w:r>
      </w:hyperlink>
      <w:r w:rsidRPr="000522B9">
        <w:rPr>
          <w:rFonts w:ascii="Arial" w:eastAsia="Arial" w:hAnsi="Arial" w:cs="Arial"/>
          <w:i/>
        </w:rPr>
        <w:t xml:space="preserve">. </w:t>
      </w:r>
      <w:r w:rsidRPr="000908A7">
        <w:rPr>
          <w:rFonts w:ascii="Arial" w:eastAsia="Arial" w:hAnsi="Arial" w:cs="Arial"/>
          <w:i/>
        </w:rPr>
        <w:t xml:space="preserve">The Company undertakes no obligation to update these forward-looking statements, other than as required by </w:t>
      </w:r>
      <w:r w:rsidRPr="000522B9">
        <w:rPr>
          <w:rFonts w:ascii="Arial" w:eastAsia="Arial" w:hAnsi="Arial" w:cs="Arial"/>
          <w:i/>
        </w:rPr>
        <w:t>applicable law</w:t>
      </w:r>
      <w:r>
        <w:rPr>
          <w:rFonts w:ascii="Arial" w:eastAsia="Arial" w:hAnsi="Arial" w:cs="Arial"/>
          <w:i/>
        </w:rPr>
        <w:t>.</w:t>
      </w:r>
      <w:r w:rsidRPr="002A0A04">
        <w:rPr>
          <w:rFonts w:ascii="Arial" w:eastAsia="Arial" w:hAnsi="Arial" w:cs="Arial"/>
          <w:b/>
          <w:i/>
        </w:rPr>
        <w:t xml:space="preserve"> </w:t>
      </w:r>
    </w:p>
    <w:p w14:paraId="75502A5C" w14:textId="77777777" w:rsidR="00FB1CB9" w:rsidRPr="00FB1CB9" w:rsidRDefault="00FB1CB9" w:rsidP="00FB1CB9">
      <w:pPr>
        <w:spacing w:after="0" w:line="240" w:lineRule="auto"/>
        <w:ind w:right="-10"/>
        <w:jc w:val="center"/>
        <w:rPr>
          <w:b/>
        </w:rPr>
      </w:pPr>
    </w:p>
    <w:sectPr w:rsidR="00FB1CB9" w:rsidRPr="00FB1CB9" w:rsidSect="00E834B7">
      <w:headerReference w:type="even" r:id="rId21"/>
      <w:headerReference w:type="default" r:id="rId22"/>
      <w:footerReference w:type="even" r:id="rId23"/>
      <w:footerReference w:type="default" r:id="rId24"/>
      <w:headerReference w:type="first" r:id="rId25"/>
      <w:footerReference w:type="first" r:id="rId26"/>
      <w:pgSz w:w="12240" w:h="15840"/>
      <w:pgMar w:top="405" w:right="1440" w:bottom="72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1220E" w14:textId="77777777" w:rsidR="00AE0358" w:rsidRDefault="00AE0358" w:rsidP="00D45945">
      <w:pPr>
        <w:spacing w:before="0" w:after="0" w:line="240" w:lineRule="auto"/>
      </w:pPr>
      <w:r>
        <w:separator/>
      </w:r>
    </w:p>
  </w:endnote>
  <w:endnote w:type="continuationSeparator" w:id="0">
    <w:p w14:paraId="4E965746" w14:textId="77777777" w:rsidR="00AE0358" w:rsidRDefault="00AE0358"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9B8D7" w14:textId="77777777" w:rsidR="0091221F" w:rsidRDefault="00912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44BA8" w14:textId="77777777" w:rsidR="0091221F" w:rsidRDefault="00912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78290" w14:textId="77777777" w:rsidR="0091221F" w:rsidRDefault="00912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F8F9B" w14:textId="77777777" w:rsidR="00AE0358" w:rsidRDefault="00AE0358" w:rsidP="00D45945">
      <w:pPr>
        <w:spacing w:before="0" w:after="0" w:line="240" w:lineRule="auto"/>
      </w:pPr>
      <w:r>
        <w:separator/>
      </w:r>
    </w:p>
  </w:footnote>
  <w:footnote w:type="continuationSeparator" w:id="0">
    <w:p w14:paraId="40B1C3EE" w14:textId="77777777" w:rsidR="00AE0358" w:rsidRDefault="00AE0358"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99A6" w14:textId="77777777" w:rsidR="00E90788" w:rsidRDefault="00E90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56239C39" w14:textId="77777777" w:rsidTr="00E834B7">
      <w:trPr>
        <w:trHeight w:val="360"/>
      </w:trPr>
      <w:tc>
        <w:tcPr>
          <w:tcW w:w="3381" w:type="dxa"/>
        </w:tcPr>
        <w:p w14:paraId="66968225" w14:textId="77777777" w:rsidR="00E834B7" w:rsidRDefault="00E834B7">
          <w:pPr>
            <w:pStyle w:val="Header"/>
            <w:rPr>
              <w:noProof/>
              <w:color w:val="000000" w:themeColor="text1"/>
              <w:lang w:eastAsia="en-US"/>
            </w:rPr>
          </w:pPr>
        </w:p>
      </w:tc>
      <w:tc>
        <w:tcPr>
          <w:tcW w:w="7107" w:type="dxa"/>
        </w:tcPr>
        <w:p w14:paraId="370BAE1F" w14:textId="77777777" w:rsidR="00E834B7" w:rsidRDefault="00810553">
          <w:pPr>
            <w:pStyle w:val="Header"/>
            <w:rPr>
              <w:noProof/>
              <w:color w:val="000000" w:themeColor="text1"/>
              <w:lang w:eastAsia="en-US"/>
            </w:rPr>
          </w:pPr>
          <w:r>
            <w:rPr>
              <w:noProof/>
              <w:lang w:eastAsia="en-US"/>
            </w:rPr>
            <w:drawing>
              <wp:inline distT="0" distB="0" distL="0" distR="0" wp14:anchorId="66A94C5B" wp14:editId="07E31DFF">
                <wp:extent cx="3416520" cy="1301636"/>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90933" cy="1444281"/>
                        </a:xfrm>
                        <a:prstGeom prst="rect">
                          <a:avLst/>
                        </a:prstGeom>
                      </pic:spPr>
                    </pic:pic>
                  </a:graphicData>
                </a:graphic>
              </wp:inline>
            </w:drawing>
          </w:r>
        </w:p>
      </w:tc>
    </w:tr>
  </w:tbl>
  <w:p w14:paraId="2F2D230E" w14:textId="77777777" w:rsidR="00C13B93" w:rsidRDefault="00C13B93">
    <w:pPr>
      <w:pStyle w:val="Header"/>
      <w:rPr>
        <w:noProof/>
        <w:color w:val="000000" w:themeColor="text1"/>
        <w:lang w:eastAsia="en-US"/>
      </w:rPr>
    </w:pPr>
  </w:p>
  <w:p w14:paraId="71A69C96" w14:textId="77777777" w:rsidR="00D45945" w:rsidRDefault="00FA7989">
    <w:pPr>
      <w:pStyle w:val="Header"/>
    </w:pPr>
    <w:r>
      <w:rPr>
        <w:noProof/>
        <w:color w:val="000000" w:themeColor="text1"/>
        <w:lang w:eastAsia="en-US"/>
      </w:rPr>
      <mc:AlternateContent>
        <mc:Choice Requires="wps">
          <w:drawing>
            <wp:anchor distT="0" distB="0" distL="114300" distR="114300" simplePos="0" relativeHeight="251664384" behindDoc="0" locked="0" layoutInCell="1" allowOverlap="1" wp14:anchorId="2F02786F" wp14:editId="0CD30807">
              <wp:simplePos x="0" y="0"/>
              <wp:positionH relativeFrom="column">
                <wp:posOffset>-820615</wp:posOffset>
              </wp:positionH>
              <wp:positionV relativeFrom="paragraph">
                <wp:posOffset>-1225403</wp:posOffset>
              </wp:positionV>
              <wp:extent cx="2926715" cy="949569"/>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2926715" cy="949569"/>
                      </a:xfrm>
                      <a:prstGeom prst="rect">
                        <a:avLst/>
                      </a:prstGeom>
                      <a:solidFill>
                        <a:schemeClr val="lt1"/>
                      </a:solidFill>
                      <a:ln w="6350">
                        <a:noFill/>
                      </a:ln>
                    </wps:spPr>
                    <wps:txbx>
                      <w:txbxContent>
                        <w:p w14:paraId="47D4C733" w14:textId="77777777" w:rsidR="001B634D" w:rsidRPr="001B634D" w:rsidRDefault="001B634D" w:rsidP="001B634D">
                          <w:pPr>
                            <w:pStyle w:val="ContactInfo"/>
                            <w:rPr>
                              <w:sz w:val="16"/>
                              <w:szCs w:val="16"/>
                              <w:lang w:val="en-CA"/>
                            </w:rPr>
                          </w:pPr>
                          <w:r w:rsidRPr="001B634D">
                            <w:rPr>
                              <w:b/>
                              <w:bCs/>
                              <w:sz w:val="16"/>
                              <w:szCs w:val="16"/>
                            </w:rPr>
                            <w:t>Fabled Silver Gold Corp.</w:t>
                          </w:r>
                        </w:p>
                        <w:p w14:paraId="48EAC7DE" w14:textId="77777777" w:rsidR="001B634D" w:rsidRPr="001B634D" w:rsidRDefault="001B634D" w:rsidP="001B634D">
                          <w:pPr>
                            <w:pStyle w:val="ContactInfo"/>
                            <w:rPr>
                              <w:sz w:val="15"/>
                              <w:szCs w:val="15"/>
                              <w:lang w:val="en-CA"/>
                            </w:rPr>
                          </w:pPr>
                          <w:r w:rsidRPr="001B634D">
                            <w:rPr>
                              <w:sz w:val="15"/>
                              <w:szCs w:val="15"/>
                            </w:rPr>
                            <w:t>Suite 480 – 1500 West Georgia St.</w:t>
                          </w:r>
                          <w:r w:rsidRPr="001B634D">
                            <w:rPr>
                              <w:sz w:val="15"/>
                              <w:szCs w:val="15"/>
                            </w:rPr>
                            <w:br/>
                            <w:t>Vancouver, BC V6G 2Z6</w:t>
                          </w:r>
                        </w:p>
                        <w:p w14:paraId="72026F67" w14:textId="77777777" w:rsidR="001B634D" w:rsidRPr="001B634D" w:rsidRDefault="001B634D" w:rsidP="001B634D">
                          <w:pPr>
                            <w:pStyle w:val="ContactInfo"/>
                            <w:rPr>
                              <w:sz w:val="15"/>
                              <w:szCs w:val="15"/>
                              <w:lang w:val="en-CA"/>
                            </w:rPr>
                          </w:pPr>
                          <w:r w:rsidRPr="001B634D">
                            <w:rPr>
                              <w:sz w:val="15"/>
                              <w:szCs w:val="15"/>
                            </w:rPr>
                            <w:t>Telephone: 819-316-0919</w:t>
                          </w:r>
                        </w:p>
                        <w:p w14:paraId="6278C7DD" w14:textId="77777777" w:rsidR="001B634D" w:rsidRPr="001B634D" w:rsidRDefault="001B634D" w:rsidP="001B634D">
                          <w:pPr>
                            <w:pStyle w:val="ContactInfo"/>
                            <w:rPr>
                              <w:sz w:val="16"/>
                              <w:szCs w:val="16"/>
                              <w:lang w:val="en-CA"/>
                            </w:rPr>
                          </w:pPr>
                          <w:r w:rsidRPr="001B634D">
                            <w:rPr>
                              <w:b/>
                              <w:bCs/>
                              <w:sz w:val="16"/>
                              <w:szCs w:val="16"/>
                            </w:rPr>
                            <w:t>TSX-V: FCO</w:t>
                          </w:r>
                        </w:p>
                        <w:p w14:paraId="4E985675" w14:textId="77777777" w:rsidR="001B634D" w:rsidRPr="001B634D" w:rsidRDefault="001B634D" w:rsidP="001B634D">
                          <w:pPr>
                            <w:pStyle w:val="ContactInfo"/>
                            <w:rPr>
                              <w:sz w:val="15"/>
                              <w:szCs w:val="15"/>
                              <w:lang w:val="en-CA"/>
                            </w:rPr>
                          </w:pPr>
                          <w:r w:rsidRPr="001B634D">
                            <w:rPr>
                              <w:sz w:val="15"/>
                              <w:szCs w:val="15"/>
                            </w:rPr>
                            <w:t>www.fabledsilvergoldcorp.com</w:t>
                          </w:r>
                        </w:p>
                        <w:p w14:paraId="453992EE" w14:textId="77777777" w:rsidR="001B634D" w:rsidRPr="001B634D" w:rsidRDefault="001B634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02786F" id="_x0000_t202" coordsize="21600,21600" o:spt="202" path="m,l,21600r21600,l21600,xe">
              <v:stroke joinstyle="miter"/>
              <v:path gradientshapeok="t" o:connecttype="rect"/>
            </v:shapetype>
            <v:shape id="Text Box 8" o:spid="_x0000_s1030" type="#_x0000_t202" style="position:absolute;left:0;text-align:left;margin-left:-64.6pt;margin-top:-96.5pt;width:230.45pt;height:7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xzaQQIAAHkEAAAOAAAAZHJzL2Uyb0RvYy54bWysVMGO2jAQvVfqP1i+lwAFdokIK8qKqhLa&#13;&#10;XQmqPRvHBkuOx7UNCf36jp3A0m1PVS9mPDN5njdvhtlDU2lyEs4rMAUd9PqUCMOhVGZf0O/b1ad7&#13;&#10;SnxgpmQajCjoWXj6MP/4YVbbXAzhALoUjiCI8XltC3oIweZZ5vlBVMz3wAqDQQmuYgGvbp+VjtWI&#13;&#10;Xuls2O9PshpcaR1w4T16H9sgnSd8KQUPz1J6EYguKNYW0unSuYtnNp+xfO+YPSjelcH+oYqKKYOP&#13;&#10;XqEeWWDk6NQfUJXiDjzI0ONQZSCl4iJxQDaD/js2mwOzInHB5nh7bZP/f7D86fTiiCoLikIZVqFE&#13;&#10;W9EE8gUach+7U1ufY9LGYlpo0I0qX/wenZF0I10Vf5EOwTj2+XztbQTj6BxOh5O7wZgSjrHpaDqe&#13;&#10;TCNM9va1dT58FVCRaBTUoXappey09qFNvaTExzxoVa6U1ukS50UstSMnhkrrkGpE8N+ytCF1QSef&#13;&#10;x/0EbCB+3iJrg7VEri2naIVm13QN2EF5Rv4O2vnxlq8UFrlmPrwwhwODlHEJwjMeUgM+Ap1FyQHc&#13;&#10;z7/5Yz7qiFFKahzAgvofR+YEJfqbQYWng9EoTmy6jMZ3Q7y428juNmKO1RKQ+QDXzfJkxvygL6Z0&#13;&#10;UL3iriziqxhihuPbBQ0XcxnatcBd42KxSEk4o5aFtdlYHqFjp6ME2+aVOdvpFFDhJ7iMKsvfydXm&#13;&#10;xi8NLI4BpEpaxga3Xe36jvOdpqHbxbhAt/eU9faPMf8FAAD//wMAUEsDBBQABgAIAAAAIQA1m7zW&#13;&#10;5QAAABIBAAAPAAAAZHJzL2Rvd25yZXYueG1sTE/JTsMwEL0j8Q/WIHFBrZOYtjSNUyFWiRtNAXFz&#13;&#10;4yGJiO0odpPw90xPcBnN8uYt2XYyLRuw942zEuJ5BAxt6XRjKwn74nF2A8wHZbVqnUUJP+hhm5+f&#13;&#10;ZSrVbrSvOOxCxYjE+lRJqEPoUs59WaNRfu46tHT7cr1Rgca+4rpXI5GblidRtORGNZYUatXhXY3l&#13;&#10;9+5oJHxeVR8vfnp6G8VCdA/PQ7F614WUlxfT/YbK7QZYwCn8fcApA/mHnIwd3NFqz1oJszhZJ4Q9&#13;&#10;dWtB2QgjRLwCdqDVtVgAzzP+P0r+CwAA//8DAFBLAQItABQABgAIAAAAIQC2gziS/gAAAOEBAAAT&#13;&#10;AAAAAAAAAAAAAAAAAAAAAABbQ29udGVudF9UeXBlc10ueG1sUEsBAi0AFAAGAAgAAAAhADj9If/W&#13;&#10;AAAAlAEAAAsAAAAAAAAAAAAAAAAALwEAAF9yZWxzLy5yZWxzUEsBAi0AFAAGAAgAAAAhANiTHNpB&#13;&#10;AgAAeQQAAA4AAAAAAAAAAAAAAAAALgIAAGRycy9lMm9Eb2MueG1sUEsBAi0AFAAGAAgAAAAhADWb&#13;&#10;vNblAAAAEgEAAA8AAAAAAAAAAAAAAAAAmwQAAGRycy9kb3ducmV2LnhtbFBLBQYAAAAABAAEAPMA&#13;&#10;AACtBQAAAAA=&#13;&#10;" fillcolor="white [3201]" stroked="f" strokeweight=".5pt">
              <v:textbox>
                <w:txbxContent>
                  <w:p w14:paraId="47D4C733" w14:textId="77777777" w:rsidR="001B634D" w:rsidRPr="001B634D" w:rsidRDefault="001B634D" w:rsidP="001B634D">
                    <w:pPr>
                      <w:pStyle w:val="ContactInfo"/>
                      <w:rPr>
                        <w:sz w:val="16"/>
                        <w:szCs w:val="16"/>
                        <w:lang w:val="en-CA"/>
                      </w:rPr>
                    </w:pPr>
                    <w:r w:rsidRPr="001B634D">
                      <w:rPr>
                        <w:b/>
                        <w:bCs/>
                        <w:sz w:val="16"/>
                        <w:szCs w:val="16"/>
                      </w:rPr>
                      <w:t>Fabled Silver Gold Corp.</w:t>
                    </w:r>
                  </w:p>
                  <w:p w14:paraId="48EAC7DE" w14:textId="77777777" w:rsidR="001B634D" w:rsidRPr="001B634D" w:rsidRDefault="001B634D" w:rsidP="001B634D">
                    <w:pPr>
                      <w:pStyle w:val="ContactInfo"/>
                      <w:rPr>
                        <w:sz w:val="15"/>
                        <w:szCs w:val="15"/>
                        <w:lang w:val="en-CA"/>
                      </w:rPr>
                    </w:pPr>
                    <w:r w:rsidRPr="001B634D">
                      <w:rPr>
                        <w:sz w:val="15"/>
                        <w:szCs w:val="15"/>
                      </w:rPr>
                      <w:t>Suite 480 – 1500 West Georgia St.</w:t>
                    </w:r>
                    <w:r w:rsidRPr="001B634D">
                      <w:rPr>
                        <w:sz w:val="15"/>
                        <w:szCs w:val="15"/>
                      </w:rPr>
                      <w:br/>
                      <w:t>Vancouver, BC V6G 2Z6</w:t>
                    </w:r>
                  </w:p>
                  <w:p w14:paraId="72026F67" w14:textId="77777777" w:rsidR="001B634D" w:rsidRPr="001B634D" w:rsidRDefault="001B634D" w:rsidP="001B634D">
                    <w:pPr>
                      <w:pStyle w:val="ContactInfo"/>
                      <w:rPr>
                        <w:sz w:val="15"/>
                        <w:szCs w:val="15"/>
                        <w:lang w:val="en-CA"/>
                      </w:rPr>
                    </w:pPr>
                    <w:r w:rsidRPr="001B634D">
                      <w:rPr>
                        <w:sz w:val="15"/>
                        <w:szCs w:val="15"/>
                      </w:rPr>
                      <w:t>Telephone: 819-316-0919</w:t>
                    </w:r>
                  </w:p>
                  <w:p w14:paraId="6278C7DD" w14:textId="77777777" w:rsidR="001B634D" w:rsidRPr="001B634D" w:rsidRDefault="001B634D" w:rsidP="001B634D">
                    <w:pPr>
                      <w:pStyle w:val="ContactInfo"/>
                      <w:rPr>
                        <w:sz w:val="16"/>
                        <w:szCs w:val="16"/>
                        <w:lang w:val="en-CA"/>
                      </w:rPr>
                    </w:pPr>
                    <w:r w:rsidRPr="001B634D">
                      <w:rPr>
                        <w:b/>
                        <w:bCs/>
                        <w:sz w:val="16"/>
                        <w:szCs w:val="16"/>
                      </w:rPr>
                      <w:t>TSX-V: FCO</w:t>
                    </w:r>
                  </w:p>
                  <w:p w14:paraId="4E985675" w14:textId="77777777" w:rsidR="001B634D" w:rsidRPr="001B634D" w:rsidRDefault="001B634D" w:rsidP="001B634D">
                    <w:pPr>
                      <w:pStyle w:val="ContactInfo"/>
                      <w:rPr>
                        <w:sz w:val="15"/>
                        <w:szCs w:val="15"/>
                        <w:lang w:val="en-CA"/>
                      </w:rPr>
                    </w:pPr>
                    <w:r w:rsidRPr="001B634D">
                      <w:rPr>
                        <w:sz w:val="15"/>
                        <w:szCs w:val="15"/>
                      </w:rPr>
                      <w:t>www.fabledsilvergoldcorp.com</w:t>
                    </w:r>
                  </w:p>
                  <w:p w14:paraId="453992EE" w14:textId="77777777" w:rsidR="001B634D" w:rsidRPr="001B634D" w:rsidRDefault="001B634D">
                    <w:pPr>
                      <w:rPr>
                        <w:sz w:val="16"/>
                        <w:szCs w:val="16"/>
                      </w:rPr>
                    </w:pPr>
                  </w:p>
                </w:txbxContent>
              </v:textbox>
            </v:shape>
          </w:pict>
        </mc:Fallback>
      </mc:AlternateContent>
    </w:r>
    <w:r w:rsidR="001B634D">
      <w:rPr>
        <w:noProof/>
        <w:color w:val="000000" w:themeColor="text1"/>
        <w:lang w:eastAsia="en-US"/>
      </w:rPr>
      <mc:AlternateContent>
        <mc:Choice Requires="wpg">
          <w:drawing>
            <wp:anchor distT="0" distB="0" distL="114300" distR="114300" simplePos="0" relativeHeight="251663360" behindDoc="1" locked="0" layoutInCell="1" allowOverlap="1" wp14:anchorId="16E7B5E2" wp14:editId="52396190">
              <wp:simplePos x="0" y="0"/>
              <wp:positionH relativeFrom="page">
                <wp:posOffset>-1</wp:posOffset>
              </wp:positionH>
              <wp:positionV relativeFrom="page">
                <wp:posOffset>-49095</wp:posOffset>
              </wp:positionV>
              <wp:extent cx="7813902" cy="10062845"/>
              <wp:effectExtent l="63500" t="50800" r="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3902" cy="10062845"/>
                        <a:chOff x="-28810" y="0"/>
                        <a:chExt cx="7814440" cy="10063044"/>
                      </a:xfrm>
                    </wpg:grpSpPr>
                    <wpg:grpSp>
                      <wpg:cNvPr id="10" name="Group 10"/>
                      <wpg:cNvGrpSpPr/>
                      <wpg:grpSpPr>
                        <a:xfrm>
                          <a:off x="-26678" y="0"/>
                          <a:ext cx="7790354" cy="771546"/>
                          <a:chOff x="-26678" y="-2950"/>
                          <a:chExt cx="7790354" cy="771853"/>
                        </a:xfrm>
                      </wpg:grpSpPr>
                      <wps:wsp>
                        <wps:cNvPr id="2" name="Rectangle 1"/>
                        <wps:cNvSpPr/>
                        <wps:spPr>
                          <a:xfrm>
                            <a:off x="-26678" y="-2950"/>
                            <a:ext cx="7750372" cy="342900"/>
                          </a:xfrm>
                          <a:prstGeom prst="rect">
                            <a:avLst/>
                          </a:prstGeom>
                          <a:solidFill>
                            <a:srgbClr val="C0AF6B"/>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2"/>
                        <wps:cNvSpPr/>
                        <wps:spPr>
                          <a:xfrm>
                            <a:off x="2620176" y="2"/>
                            <a:ext cx="5143500" cy="768901"/>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oup 12"/>
                      <wpg:cNvGrpSpPr/>
                      <wpg:grpSpPr>
                        <a:xfrm rot="10800000">
                          <a:off x="-28810" y="9325556"/>
                          <a:ext cx="7814440" cy="737488"/>
                          <a:chOff x="0" y="-2950"/>
                          <a:chExt cx="7814440" cy="737781"/>
                        </a:xfrm>
                      </wpg:grpSpPr>
                      <wps:wsp>
                        <wps:cNvPr id="13" name="Rectangle 13"/>
                        <wps:cNvSpPr/>
                        <wps:spPr>
                          <a:xfrm>
                            <a:off x="0" y="-2950"/>
                            <a:ext cx="7772400"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2"/>
                        <wps:cNvSpPr/>
                        <wps:spPr>
                          <a:xfrm>
                            <a:off x="2636556" y="1892"/>
                            <a:ext cx="5177884" cy="732939"/>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C0AF6B"/>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101000</wp14:pctHeight>
              </wp14:sizeRelV>
            </wp:anchor>
          </w:drawing>
        </mc:Choice>
        <mc:Fallback>
          <w:pict>
            <v:group w14:anchorId="490D4229" id="Group 3" o:spid="_x0000_s1026" style="position:absolute;margin-left:0;margin-top:-3.85pt;width:615.25pt;height:792.35pt;z-index:-251653120;mso-height-percent:1010;mso-position-horizontal-relative:page;mso-position-vertical-relative:page;mso-height-percent:1010" coordorigin="-288" coordsize="78144,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bSfQYAAPoiAAAOAAAAZHJzL2Uyb0RvYy54bWzsGttu2zb0fcD+QdDjANe6WpJRp3DSphgQ&#10;tEXTod0jrYslTBI1io6dDfv3HR5SNG0ntdMVxbY6Dw4lnsPDc7/Yz19smtq6y1lf0XZmu88c28rb&#10;lGZVu5zZv3y4HsW21XPSZqSmbT6z7/PefnHx4w/P190092hJ6yxnFhzS9tN1N7NLzrvpeNynZd6Q&#10;/hnt8hY2C8oawuGRLccZI2s4vanHnuNMxmvKso7RNO97ePtSbtoXeH5R5Cl/WxR9zq16ZsPdOH4y&#10;/FyIz/HFczJdMtKVVaquQb7gFg2pWiCqj3pJOLFWrDo4qqlSRnta8Gcpbca0KKo0Rx6AG9fZ4+Y1&#10;o6sOeVlO18tOiwlEuyenLz42fXP3jllVNrN922pJAypCqpaP7OQbftNzwRisJEN/Xrmx/zK6nowu&#10;gyQeBf6lP0qC+HLkRl58GXrz+eRV8JcQ7BixEH+87pZTpCU0g8vXrLvt3jGAEy+W8klQ2hSsEf9B&#10;ONYGNXWvNSVukcLLKHb9xPFsK4U9F+zAi4NQKjMtQeMCceTFsQs632Kn5astfhAEsDng+04QqDtL&#10;+nhjfSt9RX19JTVBwBQbPCuOgNtTWRx5k0kEjrK9qeYzShw/DOQ9o8gNg8kBlxp35CWhsmiD070T&#10;4tD/LJ/ghv3W0vp/Zmm3JelyNOBeah8tDdQmRfYe3JO0yzq3XCk1hNJW0U97MJAHTMKQl8HzVmah&#10;40fKNvzASxwUCljjYFkd6/nrnDaWWMxsBtdAayd3YKzScAcQQb2ndZVdV3WND2y5uKqZdUcgolw5&#10;8+vJpZLnDljdinPW3cADrvh9nYsz6vZ9XoAo0LrxUBHucn0sSdO85ahpuDVCC6gCrqARpX9inHwM&#10;UcEL1BxD4VOQNQZSpi3XyE3VUoby2qNec1QjXLmQ8IMEJN9CBAua3YPnMCoDcd+l1xXo4Ib0/B1h&#10;EHnBnSCb8LfwUdR0PbOpWtlWSdkfD70X8GCmsGtba4jkM7v/fUVYblv1zy0YcOKip3N8CMLIAxrM&#10;3FmYO+2quaKgWhfyVpfiUsDzelgWjDYfIenMBVXYIm0KtGd2ytnwcMVlhoG0lebzOYJBuO8Iv2lv&#10;u1QcLqQqbOzD5iNhnTJEDib8hg5OQ6Z79ihhBWZL5ytOiwqNdStXJW9wYBGmvoEnh4ee7D3Jk70J&#10;pL1ogqEPMWWiESE+dAM/BNfFEB1N4sQZrGtw43Ql3VhIZBAVZOBMZaxlpsJMStu2r3j+CQ4rmhqs&#10;7Kex5VhrK3AcR5AAVxV4e+C/7oKXVuxAin4M+hMYjD5cHXychInkWMdIQEx7OgkTSXJwlA6UAprO&#10;CXIywU+kABntKRR2wY+JaVdvZzU/Yt+fTL1FiRfE/3JdQ2LRzk1KmarJNN20yuFhBdEYimNHhlfa&#10;izLQ9H4osIZH8G6Z6QFLuP8RZHBUE3kIRachgwuayBjogJnTkEFLJvJQvZ2GDI5jIg8lLiLLGyjZ&#10;iRpI9Eg19kgcMh7URbYFPdJCmg8kLyFyISqxtCA1D+HTKme2io1iu4GU/YEiIN8r4IHkdrduTSh9&#10;GNx3UM0AMfzv8DwTchuS4egBbPgvwaVloxxOgIbY8cAF0pr2uTQXwTy2NlogQo5GJtopA/cqJL4Z&#10;DGcHqkYLbKmoMSUV+UbWYErqdMVzdltma2tRr9h7kkGKdIAj28oqUcX60OzgA2jOFRvwBwVJvYS+&#10;HDQJJdfHipdYXGgPgQJEF52LmqS/yTK47koiC1wh60EbolwBaGReXwafjHueUPJ6SGRPMrLklXVR&#10;X5Isl/QhO2v6GgNpPlwVqwMeKqcHyT9eFcuwocnIGwwXk3o5V8X/7ap429UbY4eDnh7i9U5Pr2ra&#10;42ML2dho7xMxUE0xjGFE4nthGKo+XjetMXQpw0Ai8qMgjmXc1eMMGZmMftfo8feQYTqiktvDs4xv&#10;0Bm4kLYOmnzMXaIxgdnI8S7/gGEtqyjyIDDJzuDrN/i7weNJIfsc/aZ74fM8E1ADgu9mJuBCzbnv&#10;+SqAnuj43sSfiAApKjE3ThDZnAtEURwDETG6jXwv8ZOdYLdbjZ3nAjKNHE43IMnpFlwWxue5gPj6&#10;w2gQtwI6PpsxJzmqQ/k/jH/Oc4HPDxXOc4HzXECPA/QCW/bPzgVO/RZJtBBfZzAgJwEw3zlPAlS9&#10;cJ4EmN+CfWffj5mTAFzDDyzQf9WPQcQvOMxnWJs/Wbn4GwAA//8DAFBLAwQUAAYACAAAACEA5ZeO&#10;3d4AAAAJAQAADwAAAGRycy9kb3ducmV2LnhtbEyPwU7DMBBE70j8g7VI3FqbQHEV4lQI1BsCtVTi&#10;uomXJCJeh9ht07/HPdHbrGY186ZYTa4XBxpD59nA3VyBIK697bgxsPtcz5YgQkS22HsmAycKsCqv&#10;rwrMrT/yhg7b2IgUwiFHA22MQy5lqFtyGOZ+IE7etx8dxnSOjbQjHlO462Wm1KN02HFqaHGgl5bq&#10;n+3eGciGV42/796dHvSuWn6t7cfmLRpzezM9P4GINMX/ZzjjJ3QoE1Pl92yD6A2kIdHATGsQZze7&#10;VwsQVVILrRXIspCXC8o/AAAA//8DAFBLAQItABQABgAIAAAAIQC2gziS/gAAAOEBAAATAAAAAAAA&#10;AAAAAAAAAAAAAABbQ29udGVudF9UeXBlc10ueG1sUEsBAi0AFAAGAAgAAAAhADj9If/WAAAAlAEA&#10;AAsAAAAAAAAAAAAAAAAALwEAAF9yZWxzLy5yZWxzUEsBAi0AFAAGAAgAAAAhAJtnBtJ9BgAA+iIA&#10;AA4AAAAAAAAAAAAAAAAALgIAAGRycy9lMm9Eb2MueG1sUEsBAi0AFAAGAAgAAAAhAOWXjt3eAAAA&#10;CQEAAA8AAAAAAAAAAAAAAAAA1wgAAGRycy9kb3ducmV2LnhtbFBLBQYAAAAABAAEAPMAAADiCQAA&#10;AAA=&#10;">
              <v:group id="Group 10" o:spid="_x0000_s1027" style="position:absolute;left:-266;width:77902;height:7715" coordorigin="-266,-29" coordsize="7790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left:-266;top:-29;width:77502;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SRxAAAANoAAAAPAAAAZHJzL2Rvd25yZXYueG1sRI/NasJA&#10;FIX3gu8w3EI3opMqtCFmIlIobXFlDAV318w1Cc3cCZmpSfv0jlBweTg/HyfdjKYVF+pdY1nB0yIC&#10;QVxa3XCloDi8zWMQziNrbC2Tgl9ysMmmkxQTbQfe0yX3lQgj7BJUUHvfJVK6siaDbmE74uCdbW/Q&#10;B9lXUvc4hHHTymUUPUuDDQdCjR291lR+5z8mQFYuX3XD3+zz/VQc21P88hXHO6UeH8btGoSn0d/D&#10;/+0PrWAJtyvhBsjsCgAA//8DAFBLAQItABQABgAIAAAAIQDb4fbL7gAAAIUBAAATAAAAAAAAAAAA&#10;AAAAAAAAAABbQ29udGVudF9UeXBlc10ueG1sUEsBAi0AFAAGAAgAAAAhAFr0LFu/AAAAFQEAAAsA&#10;AAAAAAAAAAAAAAAAHwEAAF9yZWxzLy5yZWxzUEsBAi0AFAAGAAgAAAAhAMU0dJHEAAAA2gAAAA8A&#10;AAAAAAAAAAAAAAAABwIAAGRycy9kb3ducmV2LnhtbFBLBQYAAAAAAwADALcAAAD4AgAAAAA=&#10;" fillcolor="#c0af6b" stroked="f">
                  <v:shadow on="t" color="black" opacity="41287f" offset="0,1.5pt"/>
                </v:rect>
                <v:shape id="Rectangle 2" o:spid="_x0000_s1029" style="position:absolute;left:26201;width:51435;height:7689;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qCxQAAANoAAAAPAAAAZHJzL2Rvd25yZXYueG1sRI9Ba8JA&#10;FITvQv/D8gpepG5qq0jMKkWweGs1HurtJftMgtm3YXeraX+9KxR6HGbmGyZb9aYVF3K+sazgeZyA&#10;IC6tbrhScMg3T3MQPiBrbC2Tgh/ysFo+DDJMtb3yji77UIkIYZ+igjqELpXSlzUZ9GPbEUfvZJ3B&#10;EKWrpHZ4jXDTykmSzKTBhuNCjR2tayrP+2+jYLM7J6+j40tzWP+6r4/3tsg/t4VSw8f+bQEiUB/+&#10;w3/trVYwhfuVeAPk8gYAAP//AwBQSwECLQAUAAYACAAAACEA2+H2y+4AAACFAQAAEwAAAAAAAAAA&#10;AAAAAAAAAAAAW0NvbnRlbnRfVHlwZXNdLnhtbFBLAQItABQABgAIAAAAIQBa9CxbvwAAABUBAAAL&#10;AAAAAAAAAAAAAAAAAB8BAABfcmVscy8ucmVsc1BLAQItABQABgAIAAAAIQBqlgqCxQAAANoAAAAP&#10;AAAAAAAAAAAAAAAAAAcCAABkcnMvZG93bnJldi54bWxQSwUGAAAAAAMAAwC3AAAA+QIAAAAA&#10;" path="m,l4000500,r,800100l792480,800100,,xe" fillcolor="black [3213]" stroked="f" strokeweight="1pt">
                  <v:stroke joinstyle="miter"/>
                  <v:shadow on="t" color="black" opacity="26214f" origin=".5" offset="-3pt,0"/>
                  <v:path arrowok="t" o:connecttype="custom" o:connectlocs="0,0;5143500,0;5143500,768901;1018903,768901;0,0" o:connectangles="0,0,0,0,0"/>
                </v:shape>
              </v:group>
              <v:group id="Group 12" o:spid="_x0000_s1030" style="position:absolute;left:-288;top:93255;width:78144;height:7375;rotation:180" coordorigin=",-29" coordsize="7814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black [3213]" stroked="f" strokeweight="1pt"/>
                <v:shape id="Rectangle 2" o:spid="_x0000_s1032" style="position:absolute;left:26365;top:18;width:51779;height:7330;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4TwwAAANsAAAAPAAAAZHJzL2Rvd25yZXYueG1sRE9Na8JA&#10;EL0X/A/LCL01G6UWiW6CKNIexKItnofsNJuanY3Zrab++m5B8DaP9znzoreNOFPna8cKRkkKgrh0&#10;uuZKwefH+mkKwgdkjY1jUvBLHop88DDHTLsL7+i8D5WIIewzVGBCaDMpfWnIok9cSxy5L9dZDBF2&#10;ldQdXmK4beQ4TV+kxZpjg8GWlobK4/7HKnidmOPmVL9vtv50uO6+x6sJtSulHof9YgYiUB/u4pv7&#10;Tcf5z/D/SzxA5n8AAAD//wMAUEsBAi0AFAAGAAgAAAAhANvh9svuAAAAhQEAABMAAAAAAAAAAAAA&#10;AAAAAAAAAFtDb250ZW50X1R5cGVzXS54bWxQSwECLQAUAAYACAAAACEAWvQsW78AAAAVAQAACwAA&#10;AAAAAAAAAAAAAAAfAQAAX3JlbHMvLnJlbHNQSwECLQAUAAYACAAAACEAxVQ+E8MAAADbAAAADwAA&#10;AAAAAAAAAAAAAAAHAgAAZHJzL2Rvd25yZXYueG1sUEsFBgAAAAADAAMAtwAAAPcCAAAAAA==&#10;" path="m,l4000500,r,800100l792480,800100,,xe" fillcolor="#c0af6b" stroked="f" strokeweight="1pt">
                  <v:stroke joinstyle="miter"/>
                  <v:shadow on="t" color="black" opacity="26214f" origin="-.5" offset="3pt,0"/>
                  <v:path arrowok="t" o:connecttype="custom" o:connectlocs="0,0;5177884,0;5177884,732939;1025714,732939;0,0" o:connectangles="0,0,0,0,0"/>
                </v:shape>
              </v:group>
              <w10:wrap anchorx="page" anchory="page"/>
            </v:group>
          </w:pict>
        </mc:Fallback>
      </mc:AlternateContent>
    </w:r>
    <w:r w:rsidR="00D45945" w:rsidRPr="00615018">
      <w:rPr>
        <w:noProof/>
        <w:color w:val="000000" w:themeColor="text1"/>
        <w:lang w:eastAsia="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D94E6" w14:textId="77777777" w:rsidR="00E90788" w:rsidRDefault="00E90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68E0"/>
    <w:multiLevelType w:val="hybridMultilevel"/>
    <w:tmpl w:val="94947A3C"/>
    <w:lvl w:ilvl="0" w:tplc="F0849D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B68B9"/>
    <w:multiLevelType w:val="multilevel"/>
    <w:tmpl w:val="69123874"/>
    <w:name w:val="zzmpParaNum2||Para Num 2|2|1|0|1|0|0||1|0|0||1|0|0||1|0|0||1|0|0||1|0|0||1|0|0||1|0|0||1|0|0||"/>
    <w:lvl w:ilvl="0">
      <w:start w:val="1"/>
      <w:numFmt w:val="decimal"/>
      <w:lvlRestart w:val="0"/>
      <w:pStyle w:val="ParaNum2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ParaNum2L2"/>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ParaNum2L3"/>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upperLetter"/>
      <w:pStyle w:val="ParaNum2L4"/>
      <w:lvlText w:val="(%4)"/>
      <w:lvlJc w:val="left"/>
      <w:pPr>
        <w:tabs>
          <w:tab w:val="num" w:pos="2880"/>
        </w:tabs>
        <w:ind w:left="2880" w:hanging="720"/>
      </w:pPr>
      <w:rPr>
        <w:rFonts w:ascii="Times New Roman" w:hAnsi="Times New Roman" w:cs="Times New Roman"/>
        <w:b w:val="0"/>
        <w:i w:val="0"/>
        <w:caps w:val="0"/>
        <w:color w:val="auto"/>
        <w:sz w:val="24"/>
        <w:u w:val="none"/>
      </w:rPr>
    </w:lvl>
    <w:lvl w:ilvl="4">
      <w:start w:val="1"/>
      <w:numFmt w:val="upperRoman"/>
      <w:pStyle w:val="ParaNum2L5"/>
      <w:lvlText w:val="(%5)"/>
      <w:lvlJc w:val="left"/>
      <w:pPr>
        <w:tabs>
          <w:tab w:val="num" w:pos="3600"/>
        </w:tabs>
        <w:ind w:left="3600" w:hanging="720"/>
      </w:pPr>
      <w:rPr>
        <w:rFonts w:ascii="Times New Roman" w:hAnsi="Times New Roman" w:cs="Times New Roman"/>
        <w:b w:val="0"/>
        <w:i w:val="0"/>
        <w:caps w:val="0"/>
        <w:color w:val="auto"/>
        <w:sz w:val="24"/>
        <w:u w:val="none"/>
      </w:rPr>
    </w:lvl>
    <w:lvl w:ilvl="5">
      <w:start w:val="1"/>
      <w:numFmt w:val="decimal"/>
      <w:pStyle w:val="ParaNum2L6"/>
      <w:lvlText w:val="(%6)"/>
      <w:lvlJc w:val="left"/>
      <w:pPr>
        <w:tabs>
          <w:tab w:val="num" w:pos="4320"/>
        </w:tabs>
        <w:ind w:left="4320" w:hanging="720"/>
      </w:pPr>
      <w:rPr>
        <w:rFonts w:ascii="Times New Roman" w:hAnsi="Times New Roman" w:cs="Times New Roman"/>
        <w:b w:val="0"/>
        <w:i w:val="0"/>
        <w:caps w:val="0"/>
        <w:color w:val="auto"/>
        <w:sz w:val="24"/>
        <w:u w:val="none"/>
      </w:rPr>
    </w:lvl>
    <w:lvl w:ilvl="6">
      <w:start w:val="1"/>
      <w:numFmt w:val="lowerLetter"/>
      <w:pStyle w:val="ParaNum2L7"/>
      <w:lvlText w:val="%7."/>
      <w:lvlJc w:val="left"/>
      <w:pPr>
        <w:tabs>
          <w:tab w:val="num" w:pos="5040"/>
        </w:tabs>
        <w:ind w:left="5040" w:hanging="720"/>
      </w:pPr>
      <w:rPr>
        <w:rFonts w:ascii="Times New Roman" w:hAnsi="Times New Roman" w:cs="Times New Roman"/>
        <w:b w:val="0"/>
        <w:i w:val="0"/>
        <w:caps w:val="0"/>
        <w:color w:val="auto"/>
        <w:sz w:val="24"/>
        <w:u w:val="none"/>
      </w:rPr>
    </w:lvl>
    <w:lvl w:ilvl="7">
      <w:start w:val="1"/>
      <w:numFmt w:val="lowerRoman"/>
      <w:pStyle w:val="ParaNum2L8"/>
      <w:lvlText w:val="%8."/>
      <w:lvlJc w:val="left"/>
      <w:pPr>
        <w:tabs>
          <w:tab w:val="num" w:pos="5760"/>
        </w:tabs>
        <w:ind w:left="5760" w:hanging="720"/>
      </w:pPr>
      <w:rPr>
        <w:rFonts w:ascii="Times New Roman" w:hAnsi="Times New Roman" w:cs="Times New Roman"/>
        <w:b w:val="0"/>
        <w:i w:val="0"/>
        <w:caps w:val="0"/>
        <w:color w:val="auto"/>
        <w:sz w:val="24"/>
        <w:u w:val="none"/>
      </w:rPr>
    </w:lvl>
    <w:lvl w:ilvl="8">
      <w:start w:val="1"/>
      <w:numFmt w:val="upperLetter"/>
      <w:pStyle w:val="ParaNum2L9"/>
      <w:lvlText w:val="%9."/>
      <w:lvlJc w:val="left"/>
      <w:pPr>
        <w:tabs>
          <w:tab w:val="num" w:pos="6480"/>
        </w:tabs>
        <w:ind w:left="6480" w:hanging="720"/>
      </w:pPr>
      <w:rPr>
        <w:rFonts w:ascii="Times New Roman" w:hAnsi="Times New Roman" w:cs="Times New Roman"/>
        <w:b w:val="0"/>
        <w:i w:val="0"/>
        <w:caps w:val="0"/>
        <w:color w:val="auto"/>
        <w:sz w:val="24"/>
        <w:u w:val="none"/>
      </w:rPr>
    </w:lvl>
  </w:abstractNum>
  <w:abstractNum w:abstractNumId="2" w15:restartNumberingAfterBreak="0">
    <w:nsid w:val="4E141D60"/>
    <w:multiLevelType w:val="hybridMultilevel"/>
    <w:tmpl w:val="ECC84D54"/>
    <w:lvl w:ilvl="0" w:tplc="3CCCEBCE">
      <w:start w:val="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553"/>
    <w:rsid w:val="00003200"/>
    <w:rsid w:val="00004CE4"/>
    <w:rsid w:val="00006FA3"/>
    <w:rsid w:val="000128C4"/>
    <w:rsid w:val="00016C01"/>
    <w:rsid w:val="000208EB"/>
    <w:rsid w:val="000301AB"/>
    <w:rsid w:val="0003336D"/>
    <w:rsid w:val="00036BA5"/>
    <w:rsid w:val="00046F52"/>
    <w:rsid w:val="00047AC4"/>
    <w:rsid w:val="000500A8"/>
    <w:rsid w:val="00051ACC"/>
    <w:rsid w:val="000538D7"/>
    <w:rsid w:val="00061ECE"/>
    <w:rsid w:val="0006521D"/>
    <w:rsid w:val="000700FC"/>
    <w:rsid w:val="00083BAA"/>
    <w:rsid w:val="00087BF1"/>
    <w:rsid w:val="000909FD"/>
    <w:rsid w:val="000942F5"/>
    <w:rsid w:val="000948CD"/>
    <w:rsid w:val="00096CEC"/>
    <w:rsid w:val="000A019D"/>
    <w:rsid w:val="000B1516"/>
    <w:rsid w:val="000B4C16"/>
    <w:rsid w:val="000B4DFE"/>
    <w:rsid w:val="000B7ECC"/>
    <w:rsid w:val="000C414D"/>
    <w:rsid w:val="000D01A3"/>
    <w:rsid w:val="000D6D63"/>
    <w:rsid w:val="000E50A3"/>
    <w:rsid w:val="00104717"/>
    <w:rsid w:val="00105BAB"/>
    <w:rsid w:val="001068DE"/>
    <w:rsid w:val="00112170"/>
    <w:rsid w:val="00113872"/>
    <w:rsid w:val="00114E7C"/>
    <w:rsid w:val="00120498"/>
    <w:rsid w:val="00122E45"/>
    <w:rsid w:val="0012377C"/>
    <w:rsid w:val="00127476"/>
    <w:rsid w:val="00152626"/>
    <w:rsid w:val="00166D6D"/>
    <w:rsid w:val="00174868"/>
    <w:rsid w:val="00174C96"/>
    <w:rsid w:val="001766D6"/>
    <w:rsid w:val="00181986"/>
    <w:rsid w:val="001904E5"/>
    <w:rsid w:val="001A1B83"/>
    <w:rsid w:val="001A5511"/>
    <w:rsid w:val="001B0BC1"/>
    <w:rsid w:val="001B3196"/>
    <w:rsid w:val="001B634D"/>
    <w:rsid w:val="001B6736"/>
    <w:rsid w:val="001D0FDE"/>
    <w:rsid w:val="001D451A"/>
    <w:rsid w:val="001D6B48"/>
    <w:rsid w:val="001D7166"/>
    <w:rsid w:val="001E0909"/>
    <w:rsid w:val="001E386C"/>
    <w:rsid w:val="001F5F38"/>
    <w:rsid w:val="001F6770"/>
    <w:rsid w:val="002143F0"/>
    <w:rsid w:val="00216B65"/>
    <w:rsid w:val="0021740B"/>
    <w:rsid w:val="00222543"/>
    <w:rsid w:val="0023061D"/>
    <w:rsid w:val="00230B5A"/>
    <w:rsid w:val="00233CB4"/>
    <w:rsid w:val="00236BFC"/>
    <w:rsid w:val="00251BAE"/>
    <w:rsid w:val="002557FD"/>
    <w:rsid w:val="00260E53"/>
    <w:rsid w:val="002733B2"/>
    <w:rsid w:val="0028390F"/>
    <w:rsid w:val="00296870"/>
    <w:rsid w:val="002A0C8A"/>
    <w:rsid w:val="002A510B"/>
    <w:rsid w:val="002A5EB2"/>
    <w:rsid w:val="002C10B3"/>
    <w:rsid w:val="002C7F46"/>
    <w:rsid w:val="002E668B"/>
    <w:rsid w:val="002F07B5"/>
    <w:rsid w:val="00303C06"/>
    <w:rsid w:val="00323E48"/>
    <w:rsid w:val="00326D0A"/>
    <w:rsid w:val="00332078"/>
    <w:rsid w:val="0033409C"/>
    <w:rsid w:val="003408A9"/>
    <w:rsid w:val="003444BE"/>
    <w:rsid w:val="00354854"/>
    <w:rsid w:val="00355B2F"/>
    <w:rsid w:val="00373C61"/>
    <w:rsid w:val="00376141"/>
    <w:rsid w:val="00385AE2"/>
    <w:rsid w:val="003901D6"/>
    <w:rsid w:val="003936EF"/>
    <w:rsid w:val="0039420C"/>
    <w:rsid w:val="00395053"/>
    <w:rsid w:val="00395995"/>
    <w:rsid w:val="003963EB"/>
    <w:rsid w:val="003964A1"/>
    <w:rsid w:val="00397F8E"/>
    <w:rsid w:val="003A134F"/>
    <w:rsid w:val="003A2223"/>
    <w:rsid w:val="003A4D5E"/>
    <w:rsid w:val="003C281D"/>
    <w:rsid w:val="003C3839"/>
    <w:rsid w:val="003C467C"/>
    <w:rsid w:val="003D32C9"/>
    <w:rsid w:val="003D3C9C"/>
    <w:rsid w:val="003E0C0F"/>
    <w:rsid w:val="003E24DF"/>
    <w:rsid w:val="003E7CEA"/>
    <w:rsid w:val="003F28B0"/>
    <w:rsid w:val="003F6F55"/>
    <w:rsid w:val="00443DDF"/>
    <w:rsid w:val="00445855"/>
    <w:rsid w:val="00446904"/>
    <w:rsid w:val="00447BE1"/>
    <w:rsid w:val="0045556B"/>
    <w:rsid w:val="00466F4B"/>
    <w:rsid w:val="00471E4E"/>
    <w:rsid w:val="0047751C"/>
    <w:rsid w:val="0047765E"/>
    <w:rsid w:val="004801DA"/>
    <w:rsid w:val="00486098"/>
    <w:rsid w:val="004959E8"/>
    <w:rsid w:val="004A2B0D"/>
    <w:rsid w:val="004C781F"/>
    <w:rsid w:val="004D0245"/>
    <w:rsid w:val="004F21BA"/>
    <w:rsid w:val="00501D78"/>
    <w:rsid w:val="005162F0"/>
    <w:rsid w:val="00521224"/>
    <w:rsid w:val="005226B1"/>
    <w:rsid w:val="00526A68"/>
    <w:rsid w:val="0053652A"/>
    <w:rsid w:val="005471A1"/>
    <w:rsid w:val="0055580B"/>
    <w:rsid w:val="005569B5"/>
    <w:rsid w:val="005605CA"/>
    <w:rsid w:val="00563742"/>
    <w:rsid w:val="00564809"/>
    <w:rsid w:val="005723DD"/>
    <w:rsid w:val="005733A4"/>
    <w:rsid w:val="00573967"/>
    <w:rsid w:val="00573E8D"/>
    <w:rsid w:val="0057524B"/>
    <w:rsid w:val="00582D6E"/>
    <w:rsid w:val="00597E25"/>
    <w:rsid w:val="005B15E6"/>
    <w:rsid w:val="005B18EB"/>
    <w:rsid w:val="005B4153"/>
    <w:rsid w:val="005C2210"/>
    <w:rsid w:val="005C3264"/>
    <w:rsid w:val="005D2AEC"/>
    <w:rsid w:val="005D5778"/>
    <w:rsid w:val="005D75A4"/>
    <w:rsid w:val="005E02D0"/>
    <w:rsid w:val="005E658F"/>
    <w:rsid w:val="005F30E8"/>
    <w:rsid w:val="00604355"/>
    <w:rsid w:val="00612F81"/>
    <w:rsid w:val="00615018"/>
    <w:rsid w:val="00616306"/>
    <w:rsid w:val="0062123A"/>
    <w:rsid w:val="00645B1D"/>
    <w:rsid w:val="00646E75"/>
    <w:rsid w:val="00646FED"/>
    <w:rsid w:val="00647787"/>
    <w:rsid w:val="00647B32"/>
    <w:rsid w:val="00652E4E"/>
    <w:rsid w:val="00657E8E"/>
    <w:rsid w:val="00672A45"/>
    <w:rsid w:val="006774D4"/>
    <w:rsid w:val="00680D57"/>
    <w:rsid w:val="006832EC"/>
    <w:rsid w:val="00694ECD"/>
    <w:rsid w:val="00697794"/>
    <w:rsid w:val="006B3650"/>
    <w:rsid w:val="006C163B"/>
    <w:rsid w:val="006D6095"/>
    <w:rsid w:val="006D6996"/>
    <w:rsid w:val="006D6D8D"/>
    <w:rsid w:val="006F3977"/>
    <w:rsid w:val="006F6588"/>
    <w:rsid w:val="006F6F10"/>
    <w:rsid w:val="00707EFF"/>
    <w:rsid w:val="00710566"/>
    <w:rsid w:val="00722F95"/>
    <w:rsid w:val="00731939"/>
    <w:rsid w:val="00740188"/>
    <w:rsid w:val="0074384F"/>
    <w:rsid w:val="00752977"/>
    <w:rsid w:val="0075385C"/>
    <w:rsid w:val="007569BE"/>
    <w:rsid w:val="00762F41"/>
    <w:rsid w:val="00767087"/>
    <w:rsid w:val="007717A6"/>
    <w:rsid w:val="007740B4"/>
    <w:rsid w:val="00776020"/>
    <w:rsid w:val="00776949"/>
    <w:rsid w:val="00783E79"/>
    <w:rsid w:val="00792312"/>
    <w:rsid w:val="007A4D60"/>
    <w:rsid w:val="007A7CB7"/>
    <w:rsid w:val="007B367C"/>
    <w:rsid w:val="007B4D13"/>
    <w:rsid w:val="007B5AE8"/>
    <w:rsid w:val="007B7A38"/>
    <w:rsid w:val="007C4661"/>
    <w:rsid w:val="007D12DC"/>
    <w:rsid w:val="007D3A0C"/>
    <w:rsid w:val="007D716E"/>
    <w:rsid w:val="007E71CC"/>
    <w:rsid w:val="007E7960"/>
    <w:rsid w:val="007F3F23"/>
    <w:rsid w:val="007F5192"/>
    <w:rsid w:val="007F7B1D"/>
    <w:rsid w:val="00801B93"/>
    <w:rsid w:val="00801E98"/>
    <w:rsid w:val="00804F1F"/>
    <w:rsid w:val="00810553"/>
    <w:rsid w:val="00813AB2"/>
    <w:rsid w:val="00814825"/>
    <w:rsid w:val="00823043"/>
    <w:rsid w:val="008546AB"/>
    <w:rsid w:val="00866C03"/>
    <w:rsid w:val="00872518"/>
    <w:rsid w:val="00874CDE"/>
    <w:rsid w:val="00875AD8"/>
    <w:rsid w:val="00877420"/>
    <w:rsid w:val="008812E9"/>
    <w:rsid w:val="0088320B"/>
    <w:rsid w:val="008859CC"/>
    <w:rsid w:val="00891A65"/>
    <w:rsid w:val="00895217"/>
    <w:rsid w:val="00896452"/>
    <w:rsid w:val="008970BA"/>
    <w:rsid w:val="008A0E79"/>
    <w:rsid w:val="008A23B0"/>
    <w:rsid w:val="008A5F80"/>
    <w:rsid w:val="008A6CAF"/>
    <w:rsid w:val="008B1B74"/>
    <w:rsid w:val="008C020E"/>
    <w:rsid w:val="008C2E2C"/>
    <w:rsid w:val="008C4F71"/>
    <w:rsid w:val="008C6106"/>
    <w:rsid w:val="008C7B16"/>
    <w:rsid w:val="008D3547"/>
    <w:rsid w:val="008F1540"/>
    <w:rsid w:val="008F318E"/>
    <w:rsid w:val="008F401F"/>
    <w:rsid w:val="00901871"/>
    <w:rsid w:val="0090610F"/>
    <w:rsid w:val="0091103F"/>
    <w:rsid w:val="00911293"/>
    <w:rsid w:val="0091221F"/>
    <w:rsid w:val="00916769"/>
    <w:rsid w:val="009200D9"/>
    <w:rsid w:val="00927D61"/>
    <w:rsid w:val="00930F7E"/>
    <w:rsid w:val="00941B10"/>
    <w:rsid w:val="0095368E"/>
    <w:rsid w:val="00955B00"/>
    <w:rsid w:val="00955B9D"/>
    <w:rsid w:val="00956CB8"/>
    <w:rsid w:val="00962B2F"/>
    <w:rsid w:val="0096467A"/>
    <w:rsid w:val="0097312B"/>
    <w:rsid w:val="00980203"/>
    <w:rsid w:val="009901AE"/>
    <w:rsid w:val="009B6ED8"/>
    <w:rsid w:val="009B6F41"/>
    <w:rsid w:val="009B7D43"/>
    <w:rsid w:val="009C49BD"/>
    <w:rsid w:val="009C6A0F"/>
    <w:rsid w:val="009C6B06"/>
    <w:rsid w:val="009C74FB"/>
    <w:rsid w:val="009C7E06"/>
    <w:rsid w:val="009D03B0"/>
    <w:rsid w:val="009D4F3A"/>
    <w:rsid w:val="009E06F2"/>
    <w:rsid w:val="009E5A1E"/>
    <w:rsid w:val="009E7A43"/>
    <w:rsid w:val="009F7CB8"/>
    <w:rsid w:val="00A037C2"/>
    <w:rsid w:val="00A11047"/>
    <w:rsid w:val="00A11A20"/>
    <w:rsid w:val="00A13897"/>
    <w:rsid w:val="00A17314"/>
    <w:rsid w:val="00A2660E"/>
    <w:rsid w:val="00A26C79"/>
    <w:rsid w:val="00A45433"/>
    <w:rsid w:val="00A47ED8"/>
    <w:rsid w:val="00A50C20"/>
    <w:rsid w:val="00A51E5D"/>
    <w:rsid w:val="00A54070"/>
    <w:rsid w:val="00A66A49"/>
    <w:rsid w:val="00A71B5E"/>
    <w:rsid w:val="00A71FFD"/>
    <w:rsid w:val="00A72471"/>
    <w:rsid w:val="00A74099"/>
    <w:rsid w:val="00A75E57"/>
    <w:rsid w:val="00A76581"/>
    <w:rsid w:val="00A90B3C"/>
    <w:rsid w:val="00A96447"/>
    <w:rsid w:val="00A96CF8"/>
    <w:rsid w:val="00A9707A"/>
    <w:rsid w:val="00AA1EFB"/>
    <w:rsid w:val="00AA2A37"/>
    <w:rsid w:val="00AB4269"/>
    <w:rsid w:val="00AB43C9"/>
    <w:rsid w:val="00AC34FE"/>
    <w:rsid w:val="00AD5C68"/>
    <w:rsid w:val="00AE0358"/>
    <w:rsid w:val="00AE45CD"/>
    <w:rsid w:val="00AF2A79"/>
    <w:rsid w:val="00AF3A81"/>
    <w:rsid w:val="00B21908"/>
    <w:rsid w:val="00B21E92"/>
    <w:rsid w:val="00B22926"/>
    <w:rsid w:val="00B43B1A"/>
    <w:rsid w:val="00B44F4E"/>
    <w:rsid w:val="00B46BA2"/>
    <w:rsid w:val="00B4716A"/>
    <w:rsid w:val="00B47221"/>
    <w:rsid w:val="00B47BAB"/>
    <w:rsid w:val="00B50294"/>
    <w:rsid w:val="00B5244F"/>
    <w:rsid w:val="00B54432"/>
    <w:rsid w:val="00B60951"/>
    <w:rsid w:val="00B669C5"/>
    <w:rsid w:val="00B66C08"/>
    <w:rsid w:val="00B72444"/>
    <w:rsid w:val="00B74EF3"/>
    <w:rsid w:val="00B809FA"/>
    <w:rsid w:val="00B82995"/>
    <w:rsid w:val="00BA4DCD"/>
    <w:rsid w:val="00BB7D9E"/>
    <w:rsid w:val="00BC17DF"/>
    <w:rsid w:val="00BC181F"/>
    <w:rsid w:val="00BC3BED"/>
    <w:rsid w:val="00BC6927"/>
    <w:rsid w:val="00BD097B"/>
    <w:rsid w:val="00BE5344"/>
    <w:rsid w:val="00BF2BF2"/>
    <w:rsid w:val="00C01072"/>
    <w:rsid w:val="00C022C2"/>
    <w:rsid w:val="00C04ECD"/>
    <w:rsid w:val="00C13B93"/>
    <w:rsid w:val="00C22CA6"/>
    <w:rsid w:val="00C24A33"/>
    <w:rsid w:val="00C2583E"/>
    <w:rsid w:val="00C32732"/>
    <w:rsid w:val="00C3353F"/>
    <w:rsid w:val="00C3428C"/>
    <w:rsid w:val="00C403F6"/>
    <w:rsid w:val="00C50AC9"/>
    <w:rsid w:val="00C542AA"/>
    <w:rsid w:val="00C61E76"/>
    <w:rsid w:val="00C6698A"/>
    <w:rsid w:val="00C70786"/>
    <w:rsid w:val="00C71317"/>
    <w:rsid w:val="00C75A19"/>
    <w:rsid w:val="00C75B01"/>
    <w:rsid w:val="00C815E5"/>
    <w:rsid w:val="00C818B5"/>
    <w:rsid w:val="00C81E00"/>
    <w:rsid w:val="00C8222A"/>
    <w:rsid w:val="00C864C7"/>
    <w:rsid w:val="00C920B1"/>
    <w:rsid w:val="00C943B0"/>
    <w:rsid w:val="00C97AD4"/>
    <w:rsid w:val="00CB2A45"/>
    <w:rsid w:val="00CB361E"/>
    <w:rsid w:val="00CB6C3F"/>
    <w:rsid w:val="00CC1401"/>
    <w:rsid w:val="00CC3A49"/>
    <w:rsid w:val="00CC704A"/>
    <w:rsid w:val="00CD58EA"/>
    <w:rsid w:val="00CE7629"/>
    <w:rsid w:val="00CF278B"/>
    <w:rsid w:val="00CF38B4"/>
    <w:rsid w:val="00CF5973"/>
    <w:rsid w:val="00D03CC3"/>
    <w:rsid w:val="00D11A1B"/>
    <w:rsid w:val="00D2307B"/>
    <w:rsid w:val="00D23652"/>
    <w:rsid w:val="00D23E03"/>
    <w:rsid w:val="00D265DB"/>
    <w:rsid w:val="00D27CA7"/>
    <w:rsid w:val="00D30206"/>
    <w:rsid w:val="00D31AAF"/>
    <w:rsid w:val="00D437D2"/>
    <w:rsid w:val="00D45945"/>
    <w:rsid w:val="00D55A30"/>
    <w:rsid w:val="00D563E0"/>
    <w:rsid w:val="00D576D5"/>
    <w:rsid w:val="00D57F1F"/>
    <w:rsid w:val="00D64286"/>
    <w:rsid w:val="00D64508"/>
    <w:rsid w:val="00D66593"/>
    <w:rsid w:val="00D66DA6"/>
    <w:rsid w:val="00D70551"/>
    <w:rsid w:val="00D71BB3"/>
    <w:rsid w:val="00D747EA"/>
    <w:rsid w:val="00D96D4F"/>
    <w:rsid w:val="00DB59B1"/>
    <w:rsid w:val="00DC52F0"/>
    <w:rsid w:val="00DC75CA"/>
    <w:rsid w:val="00DD0222"/>
    <w:rsid w:val="00DF3E35"/>
    <w:rsid w:val="00E07121"/>
    <w:rsid w:val="00E15F31"/>
    <w:rsid w:val="00E1787F"/>
    <w:rsid w:val="00E218B5"/>
    <w:rsid w:val="00E253E1"/>
    <w:rsid w:val="00E27B46"/>
    <w:rsid w:val="00E47613"/>
    <w:rsid w:val="00E53320"/>
    <w:rsid w:val="00E55D74"/>
    <w:rsid w:val="00E5661B"/>
    <w:rsid w:val="00E56BF8"/>
    <w:rsid w:val="00E57142"/>
    <w:rsid w:val="00E62A42"/>
    <w:rsid w:val="00E6540C"/>
    <w:rsid w:val="00E745E6"/>
    <w:rsid w:val="00E81E2A"/>
    <w:rsid w:val="00E82182"/>
    <w:rsid w:val="00E82A05"/>
    <w:rsid w:val="00E834B7"/>
    <w:rsid w:val="00E90788"/>
    <w:rsid w:val="00EB313A"/>
    <w:rsid w:val="00EE0059"/>
    <w:rsid w:val="00EE0952"/>
    <w:rsid w:val="00EE14B4"/>
    <w:rsid w:val="00EE213D"/>
    <w:rsid w:val="00EE5AB7"/>
    <w:rsid w:val="00EF2982"/>
    <w:rsid w:val="00EF6120"/>
    <w:rsid w:val="00F02E79"/>
    <w:rsid w:val="00F03B52"/>
    <w:rsid w:val="00F056E2"/>
    <w:rsid w:val="00F114A5"/>
    <w:rsid w:val="00F129F7"/>
    <w:rsid w:val="00F17DA8"/>
    <w:rsid w:val="00F2483B"/>
    <w:rsid w:val="00F373B0"/>
    <w:rsid w:val="00F421DB"/>
    <w:rsid w:val="00F50B7D"/>
    <w:rsid w:val="00F52BC3"/>
    <w:rsid w:val="00F5633B"/>
    <w:rsid w:val="00F61024"/>
    <w:rsid w:val="00F72201"/>
    <w:rsid w:val="00F7577C"/>
    <w:rsid w:val="00F8751C"/>
    <w:rsid w:val="00F91BC6"/>
    <w:rsid w:val="00F92DDA"/>
    <w:rsid w:val="00FA25C0"/>
    <w:rsid w:val="00FA2E3C"/>
    <w:rsid w:val="00FA7989"/>
    <w:rsid w:val="00FB1CB9"/>
    <w:rsid w:val="00FB7701"/>
    <w:rsid w:val="00FC1580"/>
    <w:rsid w:val="00FC1932"/>
    <w:rsid w:val="00FC31C8"/>
    <w:rsid w:val="00FD2AE3"/>
    <w:rsid w:val="00FD754C"/>
    <w:rsid w:val="00FE0F43"/>
    <w:rsid w:val="00FE7D3D"/>
    <w:rsid w:val="00FF3B29"/>
    <w:rsid w:val="00FF71DB"/>
    <w:rsid w:val="00FF7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D079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9"/>
    <w:unhideWhenUsed/>
    <w:qFormat/>
    <w:rsid w:val="003E24DF"/>
    <w:pPr>
      <w:spacing w:before="0" w:after="360" w:line="240" w:lineRule="auto"/>
      <w:contextualSpacing/>
      <w:outlineLvl w:val="0"/>
    </w:pPr>
    <w:rPr>
      <w:rFonts w:asciiTheme="majorHAnsi" w:eastAsiaTheme="majorEastAsia" w:hAnsiTheme="majorHAnsi" w:cstheme="majorBidi"/>
      <w:caps/>
      <w:color w:val="729928"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72992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5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85C"/>
    <w:rPr>
      <w:color w:val="EE7B08" w:themeColor="hyperlink"/>
      <w:u w:val="single"/>
    </w:rPr>
  </w:style>
  <w:style w:type="paragraph" w:customStyle="1" w:styleId="ParaNum2L1">
    <w:name w:val="ParaNum2_L1"/>
    <w:basedOn w:val="Normal"/>
    <w:rsid w:val="0075385C"/>
    <w:pPr>
      <w:numPr>
        <w:numId w:val="1"/>
      </w:numPr>
      <w:spacing w:before="240" w:after="0" w:line="240" w:lineRule="auto"/>
      <w:jc w:val="both"/>
      <w:outlineLvl w:val="0"/>
    </w:pPr>
    <w:rPr>
      <w:rFonts w:ascii="Times New Roman" w:eastAsiaTheme="minorEastAsia" w:hAnsi="Times New Roman" w:cs="Times New Roman"/>
      <w:color w:val="auto"/>
      <w:kern w:val="0"/>
      <w:sz w:val="24"/>
      <w:lang w:val="en-CA" w:eastAsia="en-US"/>
    </w:rPr>
  </w:style>
  <w:style w:type="paragraph" w:customStyle="1" w:styleId="ParaNum2L2">
    <w:name w:val="ParaNum2_L2"/>
    <w:basedOn w:val="ParaNum2L1"/>
    <w:rsid w:val="0075385C"/>
    <w:pPr>
      <w:numPr>
        <w:ilvl w:val="1"/>
      </w:numPr>
      <w:outlineLvl w:val="1"/>
    </w:pPr>
  </w:style>
  <w:style w:type="paragraph" w:customStyle="1" w:styleId="ParaNum2L3">
    <w:name w:val="ParaNum2_L3"/>
    <w:basedOn w:val="ParaNum2L2"/>
    <w:rsid w:val="0075385C"/>
    <w:pPr>
      <w:numPr>
        <w:ilvl w:val="2"/>
      </w:numPr>
      <w:tabs>
        <w:tab w:val="clear" w:pos="2160"/>
        <w:tab w:val="num" w:pos="360"/>
        <w:tab w:val="num" w:pos="720"/>
      </w:tabs>
      <w:ind w:left="720" w:hanging="360"/>
      <w:outlineLvl w:val="2"/>
    </w:pPr>
  </w:style>
  <w:style w:type="paragraph" w:customStyle="1" w:styleId="ParaNum2L4">
    <w:name w:val="ParaNum2_L4"/>
    <w:basedOn w:val="ParaNum2L3"/>
    <w:rsid w:val="0075385C"/>
    <w:pPr>
      <w:numPr>
        <w:ilvl w:val="3"/>
      </w:numPr>
      <w:tabs>
        <w:tab w:val="clear" w:pos="2880"/>
        <w:tab w:val="num" w:pos="360"/>
        <w:tab w:val="num" w:pos="720"/>
        <w:tab w:val="num" w:pos="2160"/>
      </w:tabs>
      <w:ind w:left="720" w:hanging="360"/>
      <w:outlineLvl w:val="3"/>
    </w:pPr>
  </w:style>
  <w:style w:type="paragraph" w:customStyle="1" w:styleId="ParaNum2L5">
    <w:name w:val="ParaNum2_L5"/>
    <w:basedOn w:val="ParaNum2L4"/>
    <w:rsid w:val="0075385C"/>
    <w:pPr>
      <w:numPr>
        <w:ilvl w:val="4"/>
      </w:numPr>
      <w:tabs>
        <w:tab w:val="clear" w:pos="3600"/>
        <w:tab w:val="num" w:pos="360"/>
        <w:tab w:val="num" w:pos="720"/>
      </w:tabs>
      <w:ind w:left="720" w:hanging="360"/>
      <w:outlineLvl w:val="4"/>
    </w:pPr>
  </w:style>
  <w:style w:type="paragraph" w:customStyle="1" w:styleId="ParaNum2L6">
    <w:name w:val="ParaNum2_L6"/>
    <w:basedOn w:val="ParaNum2L5"/>
    <w:rsid w:val="0075385C"/>
    <w:pPr>
      <w:numPr>
        <w:ilvl w:val="5"/>
      </w:numPr>
      <w:tabs>
        <w:tab w:val="clear" w:pos="4320"/>
        <w:tab w:val="num" w:pos="360"/>
        <w:tab w:val="num" w:pos="720"/>
      </w:tabs>
      <w:ind w:left="720" w:hanging="360"/>
      <w:outlineLvl w:val="5"/>
    </w:pPr>
  </w:style>
  <w:style w:type="paragraph" w:customStyle="1" w:styleId="ParaNum2L7">
    <w:name w:val="ParaNum2_L7"/>
    <w:basedOn w:val="ParaNum2L6"/>
    <w:rsid w:val="0075385C"/>
    <w:pPr>
      <w:numPr>
        <w:ilvl w:val="6"/>
      </w:numPr>
      <w:tabs>
        <w:tab w:val="clear" w:pos="5040"/>
        <w:tab w:val="num" w:pos="360"/>
        <w:tab w:val="num" w:pos="720"/>
      </w:tabs>
      <w:ind w:left="720" w:hanging="360"/>
      <w:outlineLvl w:val="6"/>
    </w:pPr>
  </w:style>
  <w:style w:type="paragraph" w:customStyle="1" w:styleId="ParaNum2L8">
    <w:name w:val="ParaNum2_L8"/>
    <w:basedOn w:val="ParaNum2L7"/>
    <w:rsid w:val="0075385C"/>
    <w:pPr>
      <w:numPr>
        <w:ilvl w:val="7"/>
      </w:numPr>
      <w:tabs>
        <w:tab w:val="clear" w:pos="5760"/>
        <w:tab w:val="num" w:pos="360"/>
        <w:tab w:val="num" w:pos="720"/>
      </w:tabs>
      <w:ind w:left="720" w:hanging="360"/>
      <w:outlineLvl w:val="7"/>
    </w:pPr>
  </w:style>
  <w:style w:type="paragraph" w:customStyle="1" w:styleId="ParaNum2L9">
    <w:name w:val="ParaNum2_L9"/>
    <w:basedOn w:val="ParaNum2L8"/>
    <w:rsid w:val="0075385C"/>
    <w:pPr>
      <w:numPr>
        <w:ilvl w:val="8"/>
      </w:numPr>
      <w:tabs>
        <w:tab w:val="num" w:pos="720"/>
      </w:tabs>
      <w:outlineLvl w:val="8"/>
    </w:pPr>
  </w:style>
  <w:style w:type="paragraph" w:styleId="ListParagraph">
    <w:name w:val="List Paragraph"/>
    <w:basedOn w:val="Normal"/>
    <w:uiPriority w:val="34"/>
    <w:qFormat/>
    <w:rsid w:val="0075385C"/>
    <w:pPr>
      <w:spacing w:before="0" w:after="0" w:line="240" w:lineRule="auto"/>
      <w:ind w:left="720"/>
      <w:contextualSpacing/>
    </w:pPr>
    <w:rPr>
      <w:rFonts w:eastAsiaTheme="minorEastAsia"/>
      <w:color w:val="auto"/>
      <w:kern w:val="0"/>
      <w:sz w:val="24"/>
      <w:szCs w:val="24"/>
      <w:lang w:eastAsia="en-US"/>
    </w:rPr>
  </w:style>
  <w:style w:type="paragraph" w:styleId="BalloonText">
    <w:name w:val="Balloon Text"/>
    <w:basedOn w:val="Normal"/>
    <w:link w:val="BalloonTextChar"/>
    <w:uiPriority w:val="99"/>
    <w:semiHidden/>
    <w:unhideWhenUsed/>
    <w:rsid w:val="009D03B0"/>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03B0"/>
    <w:rPr>
      <w:rFonts w:ascii="Times New Roman" w:eastAsiaTheme="minorHAnsi" w:hAnsi="Times New Roman" w:cs="Times New Roman"/>
      <w:color w:val="595959" w:themeColor="text1" w:themeTint="A6"/>
      <w:kern w:val="20"/>
      <w:sz w:val="18"/>
      <w:szCs w:val="18"/>
    </w:rPr>
  </w:style>
  <w:style w:type="paragraph" w:styleId="Revision">
    <w:name w:val="Revision"/>
    <w:hidden/>
    <w:uiPriority w:val="99"/>
    <w:semiHidden/>
    <w:rsid w:val="00652E4E"/>
    <w:rPr>
      <w:rFonts w:eastAsiaTheme="minorHAnsi"/>
      <w:color w:val="595959" w:themeColor="text1" w:themeTint="A6"/>
      <w:kern w:val="20"/>
      <w:sz w:val="20"/>
      <w:szCs w:val="20"/>
    </w:rPr>
  </w:style>
  <w:style w:type="character" w:customStyle="1" w:styleId="apple-converted-space">
    <w:name w:val="apple-converted-space"/>
    <w:basedOn w:val="DefaultParagraphFont"/>
    <w:rsid w:val="00443DDF"/>
  </w:style>
  <w:style w:type="character" w:styleId="CommentReference">
    <w:name w:val="annotation reference"/>
    <w:basedOn w:val="DefaultParagraphFont"/>
    <w:uiPriority w:val="99"/>
    <w:semiHidden/>
    <w:unhideWhenUsed/>
    <w:rsid w:val="00762F41"/>
    <w:rPr>
      <w:sz w:val="16"/>
      <w:szCs w:val="16"/>
    </w:rPr>
  </w:style>
  <w:style w:type="paragraph" w:styleId="CommentText">
    <w:name w:val="annotation text"/>
    <w:basedOn w:val="Normal"/>
    <w:link w:val="CommentTextChar"/>
    <w:uiPriority w:val="99"/>
    <w:semiHidden/>
    <w:unhideWhenUsed/>
    <w:rsid w:val="00762F41"/>
    <w:pPr>
      <w:spacing w:line="240" w:lineRule="auto"/>
    </w:pPr>
  </w:style>
  <w:style w:type="character" w:customStyle="1" w:styleId="CommentTextChar">
    <w:name w:val="Comment Text Char"/>
    <w:basedOn w:val="DefaultParagraphFont"/>
    <w:link w:val="CommentText"/>
    <w:uiPriority w:val="99"/>
    <w:semiHidden/>
    <w:rsid w:val="00762F41"/>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762F41"/>
    <w:rPr>
      <w:b/>
      <w:bCs/>
    </w:rPr>
  </w:style>
  <w:style w:type="character" w:customStyle="1" w:styleId="CommentSubjectChar">
    <w:name w:val="Comment Subject Char"/>
    <w:basedOn w:val="CommentTextChar"/>
    <w:link w:val="CommentSubject"/>
    <w:uiPriority w:val="99"/>
    <w:semiHidden/>
    <w:rsid w:val="00762F41"/>
    <w:rPr>
      <w:rFonts w:eastAsiaTheme="minorHAnsi"/>
      <w:b/>
      <w:bCs/>
      <w:color w:val="595959" w:themeColor="text1" w:themeTint="A6"/>
      <w:kern w:val="20"/>
      <w:sz w:val="20"/>
      <w:szCs w:val="20"/>
    </w:rPr>
  </w:style>
  <w:style w:type="character" w:customStyle="1" w:styleId="UnresolvedMention1">
    <w:name w:val="Unresolved Mention1"/>
    <w:basedOn w:val="DefaultParagraphFont"/>
    <w:uiPriority w:val="99"/>
    <w:semiHidden/>
    <w:unhideWhenUsed/>
    <w:rsid w:val="00E5661B"/>
    <w:rPr>
      <w:color w:val="605E5C"/>
      <w:shd w:val="clear" w:color="auto" w:fill="E1DFDD"/>
    </w:rPr>
  </w:style>
  <w:style w:type="paragraph" w:styleId="Caption">
    <w:name w:val="caption"/>
    <w:basedOn w:val="Normal"/>
    <w:next w:val="Normal"/>
    <w:uiPriority w:val="35"/>
    <w:unhideWhenUsed/>
    <w:qFormat/>
    <w:rsid w:val="00604355"/>
    <w:pPr>
      <w:spacing w:before="0" w:after="200" w:line="240" w:lineRule="auto"/>
    </w:pPr>
    <w:rPr>
      <w:i/>
      <w:iCs/>
      <w:color w:val="455F5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14050">
      <w:bodyDiv w:val="1"/>
      <w:marLeft w:val="0"/>
      <w:marRight w:val="0"/>
      <w:marTop w:val="0"/>
      <w:marBottom w:val="0"/>
      <w:divBdr>
        <w:top w:val="none" w:sz="0" w:space="0" w:color="auto"/>
        <w:left w:val="none" w:sz="0" w:space="0" w:color="auto"/>
        <w:bottom w:val="none" w:sz="0" w:space="0" w:color="auto"/>
        <w:right w:val="none" w:sz="0" w:space="0" w:color="auto"/>
      </w:divBdr>
    </w:div>
    <w:div w:id="64306034">
      <w:bodyDiv w:val="1"/>
      <w:marLeft w:val="0"/>
      <w:marRight w:val="0"/>
      <w:marTop w:val="0"/>
      <w:marBottom w:val="0"/>
      <w:divBdr>
        <w:top w:val="none" w:sz="0" w:space="0" w:color="auto"/>
        <w:left w:val="none" w:sz="0" w:space="0" w:color="auto"/>
        <w:bottom w:val="none" w:sz="0" w:space="0" w:color="auto"/>
        <w:right w:val="none" w:sz="0" w:space="0" w:color="auto"/>
      </w:divBdr>
    </w:div>
    <w:div w:id="122504959">
      <w:bodyDiv w:val="1"/>
      <w:marLeft w:val="0"/>
      <w:marRight w:val="0"/>
      <w:marTop w:val="0"/>
      <w:marBottom w:val="0"/>
      <w:divBdr>
        <w:top w:val="none" w:sz="0" w:space="0" w:color="auto"/>
        <w:left w:val="none" w:sz="0" w:space="0" w:color="auto"/>
        <w:bottom w:val="none" w:sz="0" w:space="0" w:color="auto"/>
        <w:right w:val="none" w:sz="0" w:space="0" w:color="auto"/>
      </w:divBdr>
    </w:div>
    <w:div w:id="185951235">
      <w:bodyDiv w:val="1"/>
      <w:marLeft w:val="0"/>
      <w:marRight w:val="0"/>
      <w:marTop w:val="0"/>
      <w:marBottom w:val="0"/>
      <w:divBdr>
        <w:top w:val="none" w:sz="0" w:space="0" w:color="auto"/>
        <w:left w:val="none" w:sz="0" w:space="0" w:color="auto"/>
        <w:bottom w:val="none" w:sz="0" w:space="0" w:color="auto"/>
        <w:right w:val="none" w:sz="0" w:space="0" w:color="auto"/>
      </w:divBdr>
    </w:div>
    <w:div w:id="1077826864">
      <w:bodyDiv w:val="1"/>
      <w:marLeft w:val="0"/>
      <w:marRight w:val="0"/>
      <w:marTop w:val="0"/>
      <w:marBottom w:val="0"/>
      <w:divBdr>
        <w:top w:val="none" w:sz="0" w:space="0" w:color="auto"/>
        <w:left w:val="none" w:sz="0" w:space="0" w:color="auto"/>
        <w:bottom w:val="none" w:sz="0" w:space="0" w:color="auto"/>
        <w:right w:val="none" w:sz="0" w:space="0" w:color="auto"/>
      </w:divBdr>
    </w:div>
    <w:div w:id="1213611809">
      <w:bodyDiv w:val="1"/>
      <w:marLeft w:val="0"/>
      <w:marRight w:val="0"/>
      <w:marTop w:val="0"/>
      <w:marBottom w:val="0"/>
      <w:divBdr>
        <w:top w:val="none" w:sz="0" w:space="0" w:color="auto"/>
        <w:left w:val="none" w:sz="0" w:space="0" w:color="auto"/>
        <w:bottom w:val="none" w:sz="0" w:space="0" w:color="auto"/>
        <w:right w:val="none" w:sz="0" w:space="0" w:color="auto"/>
      </w:divBdr>
    </w:div>
    <w:div w:id="1312754444">
      <w:bodyDiv w:val="1"/>
      <w:marLeft w:val="0"/>
      <w:marRight w:val="0"/>
      <w:marTop w:val="0"/>
      <w:marBottom w:val="0"/>
      <w:divBdr>
        <w:top w:val="none" w:sz="0" w:space="0" w:color="auto"/>
        <w:left w:val="none" w:sz="0" w:space="0" w:color="auto"/>
        <w:bottom w:val="none" w:sz="0" w:space="0" w:color="auto"/>
        <w:right w:val="none" w:sz="0" w:space="0" w:color="auto"/>
      </w:divBdr>
    </w:div>
    <w:div w:id="1525247528">
      <w:bodyDiv w:val="1"/>
      <w:marLeft w:val="0"/>
      <w:marRight w:val="0"/>
      <w:marTop w:val="0"/>
      <w:marBottom w:val="0"/>
      <w:divBdr>
        <w:top w:val="none" w:sz="0" w:space="0" w:color="auto"/>
        <w:left w:val="none" w:sz="0" w:space="0" w:color="auto"/>
        <w:bottom w:val="none" w:sz="0" w:space="0" w:color="auto"/>
        <w:right w:val="none" w:sz="0" w:space="0" w:color="auto"/>
      </w:divBdr>
    </w:div>
    <w:div w:id="1846480397">
      <w:bodyDiv w:val="1"/>
      <w:marLeft w:val="0"/>
      <w:marRight w:val="0"/>
      <w:marTop w:val="0"/>
      <w:marBottom w:val="0"/>
      <w:divBdr>
        <w:top w:val="none" w:sz="0" w:space="0" w:color="auto"/>
        <w:left w:val="none" w:sz="0" w:space="0" w:color="auto"/>
        <w:bottom w:val="none" w:sz="0" w:space="0" w:color="auto"/>
        <w:right w:val="none" w:sz="0" w:space="0" w:color="auto"/>
      </w:divBdr>
    </w:div>
    <w:div w:id="1892619115">
      <w:bodyDiv w:val="1"/>
      <w:marLeft w:val="0"/>
      <w:marRight w:val="0"/>
      <w:marTop w:val="0"/>
      <w:marBottom w:val="0"/>
      <w:divBdr>
        <w:top w:val="none" w:sz="0" w:space="0" w:color="auto"/>
        <w:left w:val="none" w:sz="0" w:space="0" w:color="auto"/>
        <w:bottom w:val="none" w:sz="0" w:space="0" w:color="auto"/>
        <w:right w:val="none" w:sz="0" w:space="0" w:color="auto"/>
      </w:divBdr>
    </w:div>
    <w:div w:id="1892761310">
      <w:bodyDiv w:val="1"/>
      <w:marLeft w:val="0"/>
      <w:marRight w:val="0"/>
      <w:marTop w:val="0"/>
      <w:marBottom w:val="0"/>
      <w:divBdr>
        <w:top w:val="none" w:sz="0" w:space="0" w:color="auto"/>
        <w:left w:val="none" w:sz="0" w:space="0" w:color="auto"/>
        <w:bottom w:val="none" w:sz="0" w:space="0" w:color="auto"/>
        <w:right w:val="none" w:sz="0" w:space="0" w:color="auto"/>
      </w:divBdr>
    </w:div>
    <w:div w:id="2029212701">
      <w:bodyDiv w:val="1"/>
      <w:marLeft w:val="0"/>
      <w:marRight w:val="0"/>
      <w:marTop w:val="0"/>
      <w:marBottom w:val="0"/>
      <w:divBdr>
        <w:top w:val="none" w:sz="0" w:space="0" w:color="auto"/>
        <w:left w:val="none" w:sz="0" w:space="0" w:color="auto"/>
        <w:bottom w:val="none" w:sz="0" w:space="0" w:color="auto"/>
        <w:right w:val="none" w:sz="0" w:space="0" w:color="auto"/>
      </w:divBdr>
    </w:div>
    <w:div w:id="203843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yperlink" Target="http://www.seda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eter@fabledfc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3.xml><?xml version="1.0" encoding="utf-8"?>
<ds:datastoreItem xmlns:ds="http://schemas.openxmlformats.org/officeDocument/2006/customXml" ds:itemID="{A71C5ACB-7B8C-41C7-813C-761CDC6CB5B0}">
  <ds:schemaRefs>
    <ds:schemaRef ds:uri="http://schemas.openxmlformats.org/officeDocument/2006/bibliography"/>
  </ds:schemaRefs>
</ds:datastoreItem>
</file>

<file path=customXml/itemProps4.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1248</Words>
  <Characters>7116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2021-07-07T18:18:00Z</dcterms:created>
  <dcterms:modified xsi:type="dcterms:W3CDTF">2021-07-08T11:57:00Z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